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F30" w14:textId="74D6EC05" w:rsidR="00FB273A" w:rsidRPr="001C29A8" w:rsidRDefault="00FB273A" w:rsidP="00FB273A">
      <w:pPr>
        <w:pStyle w:val="Heading1"/>
        <w:rPr>
          <w:rStyle w:val="Heading2Char"/>
          <w:color w:val="023A57" w:themeColor="background2"/>
          <w:sz w:val="40"/>
          <w:szCs w:val="40"/>
        </w:rPr>
      </w:pPr>
      <w:bookmarkStart w:id="0" w:name="_Hlk142055407"/>
      <w:bookmarkEnd w:id="0"/>
      <w:r w:rsidRPr="00E61353">
        <w:rPr>
          <w:noProof/>
          <w:highlight w:val="cyan"/>
        </w:rPr>
        <w:drawing>
          <wp:anchor distT="0" distB="0" distL="114300" distR="114300" simplePos="0" relativeHeight="251658240" behindDoc="0" locked="0" layoutInCell="1" allowOverlap="1" wp14:anchorId="6310DB28" wp14:editId="24D8847F">
            <wp:simplePos x="0" y="0"/>
            <wp:positionH relativeFrom="margin">
              <wp:posOffset>5478780</wp:posOffset>
            </wp:positionH>
            <wp:positionV relativeFrom="page">
              <wp:posOffset>1028700</wp:posOffset>
            </wp:positionV>
            <wp:extent cx="864870" cy="864870"/>
            <wp:effectExtent l="0" t="0" r="0" b="0"/>
            <wp:wrapSquare wrapText="bothSides"/>
            <wp:docPr id="12786022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602217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791A">
        <w:rPr>
          <w:noProof/>
        </w:rPr>
        <w:t>2025</w:t>
      </w:r>
      <w:r w:rsidR="0094488F" w:rsidRPr="00C30623">
        <w:t xml:space="preserve"> </w:t>
      </w:r>
      <w:r w:rsidR="0094488F" w:rsidRPr="008350E1">
        <w:t xml:space="preserve">– </w:t>
      </w:r>
      <w:r w:rsidR="00AE791A" w:rsidRPr="008350E1">
        <w:t>Compton Unified School District</w:t>
      </w:r>
      <w:r w:rsidR="00B254A3" w:rsidRPr="008350E1">
        <w:t xml:space="preserve"> Medicare Advantage with Prescription Drug Plan</w:t>
      </w:r>
      <w:r w:rsidR="00B254A3">
        <w:t xml:space="preserve"> (MAPD)</w:t>
      </w:r>
      <w:r w:rsidR="008026D9" w:rsidRPr="008026D9">
        <w:t xml:space="preserve"> </w:t>
      </w:r>
    </w:p>
    <w:p w14:paraId="54A691C7" w14:textId="77777777" w:rsidR="00B254A3" w:rsidRDefault="00B254A3" w:rsidP="0094488F">
      <w:pPr>
        <w:pStyle w:val="Heading1"/>
        <w:jc w:val="center"/>
        <w:rPr>
          <w:rStyle w:val="Heading2Char"/>
          <w:sz w:val="48"/>
          <w:szCs w:val="48"/>
        </w:rPr>
      </w:pPr>
    </w:p>
    <w:p w14:paraId="7D8357E9" w14:textId="0B7CFA9A" w:rsidR="00023D01" w:rsidRDefault="0094488F" w:rsidP="0094488F">
      <w:pPr>
        <w:pStyle w:val="Heading1"/>
        <w:jc w:val="center"/>
        <w:rPr>
          <w:rStyle w:val="Heading2Char"/>
          <w:sz w:val="48"/>
          <w:szCs w:val="48"/>
        </w:rPr>
      </w:pPr>
      <w:r w:rsidRPr="00FB273A">
        <w:rPr>
          <w:rStyle w:val="Heading2Char"/>
          <w:sz w:val="48"/>
          <w:szCs w:val="48"/>
        </w:rPr>
        <w:t>Frequently Asked Questions</w:t>
      </w:r>
    </w:p>
    <w:p w14:paraId="62E8340A" w14:textId="77777777" w:rsidR="00E61353" w:rsidRPr="00E61353" w:rsidRDefault="00E61353" w:rsidP="00E61353"/>
    <w:p w14:paraId="431B8E42" w14:textId="7327204D" w:rsidR="0094488F" w:rsidRPr="009C0C7D" w:rsidRDefault="0094488F" w:rsidP="0094488F">
      <w:pPr>
        <w:pStyle w:val="Heading1"/>
        <w:rPr>
          <w:sz w:val="44"/>
          <w:szCs w:val="44"/>
        </w:rPr>
      </w:pPr>
      <w:r w:rsidRPr="009C0C7D">
        <w:rPr>
          <w:sz w:val="44"/>
          <w:szCs w:val="44"/>
        </w:rPr>
        <w:t>Plan Design</w:t>
      </w:r>
    </w:p>
    <w:tbl>
      <w:tblPr>
        <w:tblStyle w:val="GridTable4-Accent4"/>
        <w:tblpPr w:leftFromText="187" w:rightFromText="187" w:vertAnchor="text" w:horzAnchor="margin" w:tblpXSpec="center" w:tblpY="132"/>
        <w:tblW w:w="9985" w:type="dxa"/>
        <w:tblLayout w:type="fixed"/>
        <w:tblLook w:val="04A0" w:firstRow="1" w:lastRow="0" w:firstColumn="1" w:lastColumn="0" w:noHBand="0" w:noVBand="1"/>
      </w:tblPr>
      <w:tblGrid>
        <w:gridCol w:w="3685"/>
        <w:gridCol w:w="1620"/>
        <w:gridCol w:w="4680"/>
      </w:tblGrid>
      <w:tr w:rsidR="00E61353" w:rsidRPr="00E61353" w14:paraId="7E5A99C7" w14:textId="77777777" w:rsidTr="0035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85" w:type="dxa"/>
            <w:tcBorders>
              <w:right w:val="nil"/>
            </w:tcBorders>
          </w:tcPr>
          <w:p w14:paraId="7DB7183C" w14:textId="16DA126A" w:rsidR="00E61353" w:rsidRPr="00723E3B" w:rsidRDefault="00C35503" w:rsidP="00596F7F">
            <w:pPr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723E3B">
              <w:rPr>
                <w:rFonts w:cs="Times New Roman"/>
                <w:b w:val="0"/>
                <w:bCs w:val="0"/>
                <w:sz w:val="28"/>
                <w:szCs w:val="28"/>
              </w:rPr>
              <w:t>Medical Carrier</w:t>
            </w:r>
            <w:r w:rsidR="00E61353" w:rsidRPr="00723E3B">
              <w:rPr>
                <w:rFonts w:cs="Times New Roman"/>
                <w:b w:val="0"/>
                <w:bCs w:val="0"/>
                <w:sz w:val="28"/>
                <w:szCs w:val="28"/>
              </w:rPr>
              <w:t>: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429B03A" w14:textId="77777777" w:rsidR="00E61353" w:rsidRPr="00E61353" w:rsidRDefault="00E61353" w:rsidP="00596F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bCs w:val="0"/>
                <w:sz w:val="24"/>
                <w:szCs w:val="24"/>
              </w:rPr>
            </w:pPr>
          </w:p>
        </w:tc>
      </w:tr>
      <w:tr w:rsidR="00E61353" w:rsidRPr="00E61353" w14:paraId="751D0786" w14:textId="77777777" w:rsidTr="00D7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tcBorders>
              <w:right w:val="nil"/>
            </w:tcBorders>
            <w:shd w:val="clear" w:color="auto" w:fill="auto"/>
          </w:tcPr>
          <w:p w14:paraId="74CA591B" w14:textId="1489D616" w:rsidR="00E61353" w:rsidRPr="00E61353" w:rsidRDefault="00CA5A1B" w:rsidP="00CA5A1B">
            <w:pPr>
              <w:jc w:val="center"/>
              <w:rPr>
                <w:b w:val="0"/>
                <w:bCs w:val="0"/>
                <w:color w:val="FFFFFF" w:themeColor="background1"/>
                <w:sz w:val="24"/>
                <w:szCs w:val="24"/>
              </w:rPr>
            </w:pPr>
            <w:r>
              <w:rPr>
                <w:noProof/>
                <w:color w:val="FFFFFF" w:themeColor="background1"/>
                <w:sz w:val="24"/>
                <w:szCs w:val="24"/>
              </w:rPr>
              <w:drawing>
                <wp:inline distT="0" distB="0" distL="0" distR="0" wp14:anchorId="06E6B8E7" wp14:editId="25FCCB93">
                  <wp:extent cx="1441549" cy="341129"/>
                  <wp:effectExtent l="0" t="0" r="6350" b="1905"/>
                  <wp:docPr id="8583396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339621" name="Picture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549" cy="341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C95DB8" w14:textId="77777777" w:rsidR="00E61353" w:rsidRPr="00E61353" w:rsidRDefault="00E61353" w:rsidP="00596F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E61353" w:rsidRPr="00E61353" w14:paraId="7551C2ED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  <w:shd w:val="clear" w:color="auto" w:fill="023956"/>
          </w:tcPr>
          <w:p w14:paraId="75B69BE8" w14:textId="4B399D8E" w:rsidR="00E61353" w:rsidRPr="00723E3B" w:rsidRDefault="00E61353" w:rsidP="00596F7F">
            <w:pPr>
              <w:rPr>
                <w:rFonts w:ascii="Times New Roman" w:hAnsi="Times New Roman" w:cs="Times New Roman"/>
                <w:b w:val="0"/>
                <w:bCs w:val="0"/>
                <w:color w:val="FFFFFF" w:themeColor="background1"/>
                <w:sz w:val="28"/>
                <w:szCs w:val="28"/>
              </w:rPr>
            </w:pPr>
            <w:r w:rsidRPr="00723E3B">
              <w:rPr>
                <w:rFonts w:ascii="Times New Roman" w:hAnsi="Times New Roman" w:cs="Times New Roman"/>
                <w:b w:val="0"/>
                <w:bCs w:val="0"/>
                <w:color w:val="FFFFFF" w:themeColor="background1"/>
                <w:sz w:val="28"/>
                <w:szCs w:val="28"/>
              </w:rPr>
              <w:t>M</w:t>
            </w:r>
            <w:r w:rsidR="00B254A3" w:rsidRPr="00723E3B">
              <w:rPr>
                <w:rFonts w:ascii="Times New Roman" w:hAnsi="Times New Roman" w:cs="Times New Roman"/>
                <w:b w:val="0"/>
                <w:bCs w:val="0"/>
                <w:color w:val="FFFFFF" w:themeColor="background1"/>
                <w:sz w:val="28"/>
                <w:szCs w:val="28"/>
              </w:rPr>
              <w:t>edical</w:t>
            </w:r>
          </w:p>
        </w:tc>
        <w:tc>
          <w:tcPr>
            <w:tcW w:w="4680" w:type="dxa"/>
            <w:shd w:val="clear" w:color="auto" w:fill="023956"/>
          </w:tcPr>
          <w:p w14:paraId="798819C6" w14:textId="3A6958B9" w:rsidR="00E61353" w:rsidRPr="00723E3B" w:rsidRDefault="00B254A3" w:rsidP="00596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723E3B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You pay</w:t>
            </w:r>
          </w:p>
        </w:tc>
      </w:tr>
      <w:tr w:rsidR="00E61353" w:rsidRPr="00E61353" w14:paraId="041F5FE5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5CB003FE" w14:textId="77777777" w:rsidR="00E61353" w:rsidRPr="00E61353" w:rsidRDefault="00E61353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Deductible</w:t>
            </w:r>
          </w:p>
        </w:tc>
        <w:tc>
          <w:tcPr>
            <w:tcW w:w="4680" w:type="dxa"/>
          </w:tcPr>
          <w:p w14:paraId="679617E3" w14:textId="46ED3DF5" w:rsidR="00E61353" w:rsidRPr="00E61353" w:rsidRDefault="00E61353" w:rsidP="00596F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9A5A19">
              <w:rPr>
                <w:sz w:val="24"/>
                <w:szCs w:val="24"/>
              </w:rPr>
              <w:t>0</w:t>
            </w:r>
          </w:p>
        </w:tc>
      </w:tr>
      <w:tr w:rsidR="009A5A19" w:rsidRPr="00E61353" w14:paraId="555DA28C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42AE9468" w14:textId="781E7F24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Office Visit: Primary Care</w:t>
            </w:r>
          </w:p>
        </w:tc>
        <w:tc>
          <w:tcPr>
            <w:tcW w:w="4680" w:type="dxa"/>
          </w:tcPr>
          <w:p w14:paraId="3E8026CF" w14:textId="43A95EE5" w:rsidR="009A5A19" w:rsidRPr="00E61353" w:rsidRDefault="009A5A19" w:rsidP="00596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0</w:t>
            </w:r>
          </w:p>
        </w:tc>
      </w:tr>
      <w:tr w:rsidR="009A5A19" w:rsidRPr="00E61353" w14:paraId="79B39068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0431BC6A" w14:textId="573FF1A9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Office Visit: Specialist</w:t>
            </w:r>
          </w:p>
        </w:tc>
        <w:tc>
          <w:tcPr>
            <w:tcW w:w="4680" w:type="dxa"/>
          </w:tcPr>
          <w:p w14:paraId="0315E309" w14:textId="53AA5A19" w:rsidR="009A5A19" w:rsidRPr="00E61353" w:rsidRDefault="009A5A19" w:rsidP="00596F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0</w:t>
            </w:r>
          </w:p>
        </w:tc>
      </w:tr>
      <w:tr w:rsidR="009A5A19" w:rsidRPr="00E61353" w14:paraId="30DC70F9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78B7D234" w14:textId="47A054B0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Inpatient Hospital</w:t>
            </w:r>
          </w:p>
        </w:tc>
        <w:tc>
          <w:tcPr>
            <w:tcW w:w="4680" w:type="dxa"/>
          </w:tcPr>
          <w:p w14:paraId="3F07FF5D" w14:textId="0002926C" w:rsidR="009A5A19" w:rsidRPr="00E61353" w:rsidRDefault="009A5A19" w:rsidP="00596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0 per admit</w:t>
            </w:r>
          </w:p>
        </w:tc>
      </w:tr>
      <w:tr w:rsidR="009A5A19" w:rsidRPr="00E61353" w14:paraId="4682867C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13E6C04D" w14:textId="060C28D3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Outpatient Care</w:t>
            </w:r>
          </w:p>
        </w:tc>
        <w:tc>
          <w:tcPr>
            <w:tcW w:w="4680" w:type="dxa"/>
          </w:tcPr>
          <w:p w14:paraId="166BF429" w14:textId="7DB7F6E6" w:rsidR="009A5A19" w:rsidRPr="00E61353" w:rsidRDefault="009A5A19" w:rsidP="00596F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0</w:t>
            </w:r>
          </w:p>
        </w:tc>
      </w:tr>
      <w:tr w:rsidR="009A5A19" w:rsidRPr="00E61353" w14:paraId="4CEAB260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5317A412" w14:textId="69D50D6A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 xml:space="preserve">Skilled Nursing Facility </w:t>
            </w:r>
          </w:p>
        </w:tc>
        <w:tc>
          <w:tcPr>
            <w:tcW w:w="4680" w:type="dxa"/>
          </w:tcPr>
          <w:p w14:paraId="4CFE2553" w14:textId="58ACDA26" w:rsidR="009A5A19" w:rsidRPr="00E61353" w:rsidRDefault="009A5A19" w:rsidP="00596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0, Days 1-100</w:t>
            </w:r>
          </w:p>
        </w:tc>
      </w:tr>
      <w:tr w:rsidR="009A5A19" w:rsidRPr="00E61353" w14:paraId="44EB4B3E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62C9E2D1" w14:textId="77FC65DB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Emergency Room</w:t>
            </w:r>
          </w:p>
        </w:tc>
        <w:tc>
          <w:tcPr>
            <w:tcW w:w="4680" w:type="dxa"/>
          </w:tcPr>
          <w:p w14:paraId="760F52E0" w14:textId="1EC09959" w:rsidR="009A5A19" w:rsidRPr="00E61353" w:rsidRDefault="009A5A19" w:rsidP="00596F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A301C3">
              <w:rPr>
                <w:sz w:val="24"/>
                <w:szCs w:val="24"/>
              </w:rPr>
              <w:t>0</w:t>
            </w:r>
          </w:p>
        </w:tc>
      </w:tr>
      <w:tr w:rsidR="009A5A19" w:rsidRPr="00E61353" w14:paraId="1897C32E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11B26AB5" w14:textId="274109AE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Urgent Care</w:t>
            </w:r>
          </w:p>
        </w:tc>
        <w:tc>
          <w:tcPr>
            <w:tcW w:w="4680" w:type="dxa"/>
          </w:tcPr>
          <w:p w14:paraId="04B46BC9" w14:textId="5DC7B968" w:rsidR="009A5A19" w:rsidRPr="00E61353" w:rsidRDefault="009A5A19" w:rsidP="00596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A301C3">
              <w:rPr>
                <w:sz w:val="24"/>
                <w:szCs w:val="24"/>
              </w:rPr>
              <w:t>0</w:t>
            </w:r>
          </w:p>
        </w:tc>
      </w:tr>
      <w:tr w:rsidR="009A5A19" w:rsidRPr="00E61353" w14:paraId="1DD5DAF0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1127884A" w14:textId="7F786D2B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Ambulance Service</w:t>
            </w:r>
          </w:p>
        </w:tc>
        <w:tc>
          <w:tcPr>
            <w:tcW w:w="4680" w:type="dxa"/>
          </w:tcPr>
          <w:p w14:paraId="34A44AC9" w14:textId="5220AEF6" w:rsidR="009A5A19" w:rsidRPr="00E61353" w:rsidRDefault="009A5A19" w:rsidP="00596F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A301C3">
              <w:rPr>
                <w:sz w:val="24"/>
                <w:szCs w:val="24"/>
              </w:rPr>
              <w:t>0</w:t>
            </w:r>
          </w:p>
        </w:tc>
      </w:tr>
      <w:tr w:rsidR="009A5A19" w:rsidRPr="00E61353" w14:paraId="34F6B21A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303CDB77" w14:textId="5ABED100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Lab Services</w:t>
            </w:r>
          </w:p>
        </w:tc>
        <w:tc>
          <w:tcPr>
            <w:tcW w:w="4680" w:type="dxa"/>
          </w:tcPr>
          <w:p w14:paraId="29BC3980" w14:textId="69F8A411" w:rsidR="009A5A19" w:rsidRPr="00E61353" w:rsidRDefault="009A5A19" w:rsidP="00596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B23CCE">
              <w:rPr>
                <w:sz w:val="24"/>
                <w:szCs w:val="24"/>
              </w:rPr>
              <w:t>0</w:t>
            </w:r>
          </w:p>
        </w:tc>
      </w:tr>
      <w:tr w:rsidR="009A5A19" w:rsidRPr="00E61353" w14:paraId="56E8E7F5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771B57AC" w14:textId="573B2205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Radiology Services</w:t>
            </w:r>
          </w:p>
        </w:tc>
        <w:tc>
          <w:tcPr>
            <w:tcW w:w="4680" w:type="dxa"/>
          </w:tcPr>
          <w:p w14:paraId="6EFF6595" w14:textId="02BB076E" w:rsidR="009A5A19" w:rsidRPr="00E61353" w:rsidRDefault="009A5A19" w:rsidP="00596F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B23CCE">
              <w:rPr>
                <w:sz w:val="24"/>
                <w:szCs w:val="24"/>
              </w:rPr>
              <w:t>0</w:t>
            </w:r>
          </w:p>
        </w:tc>
      </w:tr>
      <w:tr w:rsidR="009A5A19" w:rsidRPr="00E61353" w14:paraId="575F58AA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40179252" w14:textId="3440745B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Durable Medical Equipment</w:t>
            </w:r>
          </w:p>
        </w:tc>
        <w:tc>
          <w:tcPr>
            <w:tcW w:w="4680" w:type="dxa"/>
          </w:tcPr>
          <w:p w14:paraId="63553857" w14:textId="7224982A" w:rsidR="009A5A19" w:rsidRPr="00E61353" w:rsidRDefault="009A5A19" w:rsidP="00596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B14515">
              <w:rPr>
                <w:sz w:val="24"/>
                <w:szCs w:val="24"/>
              </w:rPr>
              <w:t>0</w:t>
            </w:r>
          </w:p>
        </w:tc>
      </w:tr>
      <w:tr w:rsidR="009A5A19" w:rsidRPr="00E61353" w14:paraId="4EB2A3FB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7FD963A5" w14:textId="0B2D5B65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Preventative Screenings</w:t>
            </w:r>
          </w:p>
        </w:tc>
        <w:tc>
          <w:tcPr>
            <w:tcW w:w="4680" w:type="dxa"/>
          </w:tcPr>
          <w:p w14:paraId="51D0B4BD" w14:textId="5C18C5F9" w:rsidR="009A5A19" w:rsidRPr="00E61353" w:rsidRDefault="009A5A19" w:rsidP="00596F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B23CCE">
              <w:rPr>
                <w:sz w:val="24"/>
                <w:szCs w:val="24"/>
              </w:rPr>
              <w:t>0</w:t>
            </w:r>
          </w:p>
        </w:tc>
      </w:tr>
      <w:tr w:rsidR="009A5A19" w:rsidRPr="00E61353" w14:paraId="538F82D2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3649AE8C" w14:textId="08FB1732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lastRenderedPageBreak/>
              <w:t>Chiropractic</w:t>
            </w:r>
          </w:p>
        </w:tc>
        <w:tc>
          <w:tcPr>
            <w:tcW w:w="4680" w:type="dxa"/>
          </w:tcPr>
          <w:p w14:paraId="43BA0CF2" w14:textId="297EAFF4" w:rsidR="009A5A19" w:rsidRPr="00E61353" w:rsidRDefault="009A5A19" w:rsidP="00596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E851E6">
              <w:rPr>
                <w:sz w:val="24"/>
                <w:szCs w:val="24"/>
              </w:rPr>
              <w:t>0, 20 visits per year</w:t>
            </w:r>
          </w:p>
        </w:tc>
      </w:tr>
      <w:tr w:rsidR="009A5A19" w:rsidRPr="00E61353" w14:paraId="043E4CE9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439A8323" w14:textId="4EE5082B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Acupuncture</w:t>
            </w:r>
          </w:p>
        </w:tc>
        <w:tc>
          <w:tcPr>
            <w:tcW w:w="4680" w:type="dxa"/>
          </w:tcPr>
          <w:p w14:paraId="19A5AF2F" w14:textId="24231588" w:rsidR="009A5A19" w:rsidRPr="00E61353" w:rsidRDefault="009A5A19" w:rsidP="00596F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E851E6">
              <w:rPr>
                <w:sz w:val="24"/>
                <w:szCs w:val="24"/>
              </w:rPr>
              <w:t>0, 20 visits per year – in lieu of anesthesia</w:t>
            </w:r>
          </w:p>
        </w:tc>
      </w:tr>
      <w:tr w:rsidR="009A5A19" w:rsidRPr="00E61353" w14:paraId="21D68EC9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651927E9" w14:textId="17BBDB10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Podiatry</w:t>
            </w:r>
          </w:p>
        </w:tc>
        <w:tc>
          <w:tcPr>
            <w:tcW w:w="4680" w:type="dxa"/>
          </w:tcPr>
          <w:p w14:paraId="111D085D" w14:textId="0156C4C8" w:rsidR="009A5A19" w:rsidRPr="00E61353" w:rsidRDefault="009A5A19" w:rsidP="00596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61353">
              <w:rPr>
                <w:sz w:val="24"/>
                <w:szCs w:val="24"/>
              </w:rPr>
              <w:t>$</w:t>
            </w:r>
            <w:r w:rsidR="00E851E6">
              <w:rPr>
                <w:sz w:val="24"/>
                <w:szCs w:val="24"/>
              </w:rPr>
              <w:t>0, 12 visits per year</w:t>
            </w:r>
          </w:p>
        </w:tc>
      </w:tr>
      <w:tr w:rsidR="009A5A19" w:rsidRPr="00E61353" w14:paraId="23660571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3F3074EF" w14:textId="7F355ED9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Foreign Travel (World-wide) Coverage</w:t>
            </w:r>
          </w:p>
        </w:tc>
        <w:tc>
          <w:tcPr>
            <w:tcW w:w="4680" w:type="dxa"/>
          </w:tcPr>
          <w:p w14:paraId="4102CC57" w14:textId="546364A7" w:rsidR="009A5A19" w:rsidRPr="00E61353" w:rsidRDefault="00E851E6" w:rsidP="00596F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$0, Emergency Room &amp; Urgently Needed Care</w:t>
            </w:r>
          </w:p>
        </w:tc>
      </w:tr>
      <w:tr w:rsidR="009A5A19" w:rsidRPr="00E61353" w14:paraId="218B590D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1BEB7FBE" w14:textId="1CCCAF91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Hearing </w:t>
            </w:r>
          </w:p>
        </w:tc>
        <w:tc>
          <w:tcPr>
            <w:tcW w:w="4680" w:type="dxa"/>
          </w:tcPr>
          <w:p w14:paraId="5B12B1AD" w14:textId="77777777" w:rsidR="00E851E6" w:rsidRPr="00E851E6" w:rsidRDefault="00E851E6" w:rsidP="00E851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851E6">
              <w:rPr>
                <w:sz w:val="24"/>
                <w:szCs w:val="24"/>
              </w:rPr>
              <w:t>$0, Routine Hearing Exam - 1 per year</w:t>
            </w:r>
          </w:p>
          <w:p w14:paraId="34905EA3" w14:textId="77372166" w:rsidR="009A5A19" w:rsidRPr="00E61353" w:rsidRDefault="00E851E6" w:rsidP="00E851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E851E6">
              <w:rPr>
                <w:sz w:val="24"/>
                <w:szCs w:val="24"/>
              </w:rPr>
              <w:t>$2,000 Reimbursement - once every 24 months</w:t>
            </w:r>
          </w:p>
        </w:tc>
      </w:tr>
      <w:tr w:rsidR="009A5A19" w:rsidRPr="00E61353" w14:paraId="050BA6E4" w14:textId="77777777" w:rsidTr="0035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79E40649" w14:textId="61BF1993" w:rsidR="009A5A19" w:rsidRPr="00E61353" w:rsidRDefault="009A5A19" w:rsidP="00596F7F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Vision</w:t>
            </w:r>
          </w:p>
        </w:tc>
        <w:tc>
          <w:tcPr>
            <w:tcW w:w="4680" w:type="dxa"/>
          </w:tcPr>
          <w:p w14:paraId="5AB70AC0" w14:textId="77777777" w:rsidR="00E851E6" w:rsidRPr="00E851E6" w:rsidRDefault="00E851E6" w:rsidP="00E85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851E6">
              <w:rPr>
                <w:sz w:val="24"/>
                <w:szCs w:val="24"/>
              </w:rPr>
              <w:t>$0, Routine Eye Exam - 1 per year</w:t>
            </w:r>
          </w:p>
          <w:p w14:paraId="3BD2120F" w14:textId="5992C22B" w:rsidR="009A5A19" w:rsidRPr="00E61353" w:rsidRDefault="00E851E6" w:rsidP="00E85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851E6">
              <w:rPr>
                <w:sz w:val="24"/>
                <w:szCs w:val="24"/>
              </w:rPr>
              <w:t>$130 Reimbursement for eyeglasses OR $100</w:t>
            </w:r>
            <w:r>
              <w:rPr>
                <w:sz w:val="24"/>
                <w:szCs w:val="24"/>
              </w:rPr>
              <w:t xml:space="preserve"> </w:t>
            </w:r>
            <w:r w:rsidRPr="00E851E6">
              <w:rPr>
                <w:sz w:val="24"/>
                <w:szCs w:val="24"/>
              </w:rPr>
              <w:t>Reimbursement for contact lenses - every 24 months</w:t>
            </w:r>
          </w:p>
        </w:tc>
      </w:tr>
      <w:tr w:rsidR="009A5A19" w:rsidRPr="00E61353" w14:paraId="7FF821E2" w14:textId="77777777" w:rsidTr="00352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14:paraId="29EFC5D3" w14:textId="0FA4E31C" w:rsidR="009A5A19" w:rsidRPr="00E61353" w:rsidRDefault="009A5A19" w:rsidP="006C393B">
            <w:pPr>
              <w:rPr>
                <w:b w:val="0"/>
                <w:bCs w:val="0"/>
                <w:sz w:val="24"/>
                <w:szCs w:val="24"/>
              </w:rPr>
            </w:pPr>
            <w:r w:rsidRPr="00E61353">
              <w:rPr>
                <w:b w:val="0"/>
                <w:bCs w:val="0"/>
                <w:sz w:val="24"/>
                <w:szCs w:val="24"/>
              </w:rPr>
              <w:t>Fitness Benefit</w:t>
            </w:r>
          </w:p>
        </w:tc>
        <w:tc>
          <w:tcPr>
            <w:tcW w:w="4680" w:type="dxa"/>
          </w:tcPr>
          <w:p w14:paraId="6E850405" w14:textId="03FC1E17" w:rsidR="009A5A19" w:rsidRPr="00E61353" w:rsidRDefault="00D13236" w:rsidP="006C39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SilverSneakers</w:t>
            </w:r>
            <w:proofErr w:type="spellEnd"/>
            <w:r>
              <w:rPr>
                <w:sz w:val="24"/>
                <w:szCs w:val="24"/>
              </w:rPr>
              <w:t xml:space="preserve"> Included</w:t>
            </w:r>
          </w:p>
        </w:tc>
      </w:tr>
    </w:tbl>
    <w:p w14:paraId="40125695" w14:textId="77777777" w:rsidR="00723E3B" w:rsidRDefault="00723E3B" w:rsidP="0094488F"/>
    <w:p w14:paraId="54FC7078" w14:textId="77777777" w:rsidR="00CF6665" w:rsidRDefault="00CF6665" w:rsidP="0094488F"/>
    <w:p w14:paraId="31516AD1" w14:textId="77777777" w:rsidR="00CF6665" w:rsidRDefault="00CF6665" w:rsidP="0094488F"/>
    <w:p w14:paraId="71C35583" w14:textId="77777777" w:rsidR="00CF6665" w:rsidRDefault="00CF6665" w:rsidP="0094488F"/>
    <w:p w14:paraId="3F108E41" w14:textId="77777777" w:rsidR="00CF6665" w:rsidRDefault="00CF6665" w:rsidP="0094488F"/>
    <w:p w14:paraId="7C0587A3" w14:textId="77777777" w:rsidR="00CF6665" w:rsidRDefault="00CF6665" w:rsidP="0094488F"/>
    <w:p w14:paraId="322506CB" w14:textId="77777777" w:rsidR="00CF6665" w:rsidRDefault="00CF6665" w:rsidP="0094488F"/>
    <w:p w14:paraId="143197D3" w14:textId="77777777" w:rsidR="00CF6665" w:rsidRDefault="00CF6665" w:rsidP="0094488F"/>
    <w:p w14:paraId="2DED663B" w14:textId="77777777" w:rsidR="00CF6665" w:rsidRDefault="00CF6665" w:rsidP="0094488F"/>
    <w:p w14:paraId="1795B63E" w14:textId="77777777" w:rsidR="00CF6665" w:rsidRDefault="00CF6665" w:rsidP="0094488F"/>
    <w:p w14:paraId="0E1AA17B" w14:textId="77777777" w:rsidR="00CF6665" w:rsidRDefault="00CF6665" w:rsidP="0094488F"/>
    <w:p w14:paraId="727B13CD" w14:textId="77777777" w:rsidR="00CF6665" w:rsidRDefault="00CF6665" w:rsidP="0094488F"/>
    <w:p w14:paraId="61D3DAAF" w14:textId="77777777" w:rsidR="00CF6665" w:rsidRDefault="00CF6665" w:rsidP="0094488F"/>
    <w:p w14:paraId="0D460A6D" w14:textId="77777777" w:rsidR="00083C37" w:rsidRDefault="00083C37" w:rsidP="0094488F"/>
    <w:p w14:paraId="227A0468" w14:textId="77777777" w:rsidR="00CF6665" w:rsidRDefault="00CF6665" w:rsidP="0094488F"/>
    <w:p w14:paraId="4BEE47E3" w14:textId="77777777" w:rsidR="00CF6665" w:rsidRDefault="00CF6665" w:rsidP="0094488F"/>
    <w:p w14:paraId="720CA193" w14:textId="77777777" w:rsidR="00CF6665" w:rsidRDefault="00CF6665" w:rsidP="0094488F"/>
    <w:tbl>
      <w:tblPr>
        <w:tblStyle w:val="GridTable4-Accent4"/>
        <w:tblpPr w:leftFromText="187" w:rightFromText="187" w:vertAnchor="text" w:tblpXSpec="center" w:tblpY="1"/>
        <w:tblW w:w="10260" w:type="dxa"/>
        <w:tblLayout w:type="fixed"/>
        <w:tblLook w:val="0420" w:firstRow="1" w:lastRow="0" w:firstColumn="0" w:lastColumn="0" w:noHBand="0" w:noVBand="1"/>
      </w:tblPr>
      <w:tblGrid>
        <w:gridCol w:w="1704"/>
        <w:gridCol w:w="862"/>
        <w:gridCol w:w="667"/>
        <w:gridCol w:w="1628"/>
        <w:gridCol w:w="807"/>
        <w:gridCol w:w="895"/>
        <w:gridCol w:w="905"/>
        <w:gridCol w:w="895"/>
        <w:gridCol w:w="1897"/>
      </w:tblGrid>
      <w:tr w:rsidR="008409CE" w:rsidRPr="00C30623" w14:paraId="79E35F90" w14:textId="77777777" w:rsidTr="00896DA8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792" w:type="dxa"/>
          <w:trHeight w:val="397"/>
        </w:trPr>
        <w:tc>
          <w:tcPr>
            <w:tcW w:w="2566" w:type="dxa"/>
            <w:gridSpan w:val="2"/>
            <w:tcBorders>
              <w:right w:val="nil"/>
            </w:tcBorders>
          </w:tcPr>
          <w:p w14:paraId="0B45675A" w14:textId="77777777" w:rsidR="008409CE" w:rsidRPr="00723E3B" w:rsidRDefault="008409CE" w:rsidP="00896DA8">
            <w:pPr>
              <w:rPr>
                <w:rFonts w:eastAsia="Times New Roman" w:cs="Times New Roman"/>
                <w:b w:val="0"/>
                <w:bCs w:val="0"/>
                <w:color w:val="FFFFFF" w:themeColor="light1"/>
                <w:kern w:val="24"/>
                <w:sz w:val="24"/>
                <w:szCs w:val="24"/>
              </w:rPr>
            </w:pPr>
            <w:r w:rsidRPr="00723E3B">
              <w:rPr>
                <w:rFonts w:eastAsia="Times New Roman" w:cs="Times New Roman"/>
                <w:b w:val="0"/>
                <w:bCs w:val="0"/>
                <w:color w:val="FFFFFF" w:themeColor="light1"/>
                <w:kern w:val="24"/>
                <w:sz w:val="28"/>
                <w:szCs w:val="28"/>
              </w:rPr>
              <w:lastRenderedPageBreak/>
              <w:t>Prescription Carrier</w:t>
            </w:r>
          </w:p>
        </w:tc>
        <w:tc>
          <w:tcPr>
            <w:tcW w:w="3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9AA13F" w14:textId="77777777" w:rsidR="008409CE" w:rsidRDefault="008409CE" w:rsidP="00896DA8">
            <w:pPr>
              <w:rPr>
                <w:rFonts w:eastAsia="Times New Roman" w:cs="Times New Roman"/>
                <w:b w:val="0"/>
                <w:bCs w:val="0"/>
                <w:color w:val="FFFFFF" w:themeColor="light1"/>
                <w:kern w:val="24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288E2E" w14:textId="77777777" w:rsidR="008409CE" w:rsidRDefault="008409CE" w:rsidP="00896DA8">
            <w:pPr>
              <w:rPr>
                <w:rFonts w:eastAsia="Times New Roman" w:cs="Times New Roman"/>
                <w:b w:val="0"/>
                <w:bCs w:val="0"/>
                <w:color w:val="FFFFFF" w:themeColor="light1"/>
                <w:kern w:val="24"/>
                <w:sz w:val="28"/>
                <w:szCs w:val="28"/>
              </w:rPr>
            </w:pPr>
          </w:p>
        </w:tc>
      </w:tr>
      <w:tr w:rsidR="008409CE" w:rsidRPr="00C35503" w14:paraId="4D957EDC" w14:textId="77777777" w:rsidTr="00D72E2F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92" w:type="dxa"/>
          <w:trHeight w:val="785"/>
        </w:trPr>
        <w:tc>
          <w:tcPr>
            <w:tcW w:w="2566" w:type="dxa"/>
            <w:gridSpan w:val="2"/>
            <w:tcBorders>
              <w:right w:val="nil"/>
            </w:tcBorders>
            <w:shd w:val="clear" w:color="auto" w:fill="auto"/>
          </w:tcPr>
          <w:p w14:paraId="22D60F5A" w14:textId="77777777" w:rsidR="008409CE" w:rsidRPr="00C35503" w:rsidRDefault="008409CE" w:rsidP="00896DA8">
            <w:pPr>
              <w:jc w:val="center"/>
              <w:rPr>
                <w:rFonts w:ascii="EB Garamond" w:eastAsia="Times New Roman" w:hAnsi="EB Garamond" w:cs="EB Garamond"/>
                <w:b/>
                <w:bCs/>
                <w:color w:val="auto"/>
                <w:kern w:val="24"/>
                <w:sz w:val="24"/>
                <w:szCs w:val="24"/>
              </w:rPr>
            </w:pPr>
            <w:r>
              <w:rPr>
                <w:b/>
                <w:bCs/>
                <w:noProof/>
                <w:color w:val="FFFFFF" w:themeColor="background1"/>
                <w:sz w:val="24"/>
                <w:szCs w:val="24"/>
              </w:rPr>
              <w:drawing>
                <wp:inline distT="0" distB="0" distL="0" distR="0" wp14:anchorId="3520D540" wp14:editId="582D88B9">
                  <wp:extent cx="1400702" cy="331463"/>
                  <wp:effectExtent l="0" t="0" r="0" b="0"/>
                  <wp:docPr id="2126441759" name="Picture 21264417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441759" name="Picture 2126441759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02" cy="331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917A2E0" w14:textId="77777777" w:rsidR="008409CE" w:rsidRPr="00C35503" w:rsidRDefault="008409CE" w:rsidP="00896DA8">
            <w:pPr>
              <w:rPr>
                <w:rFonts w:ascii="EB Garamond" w:eastAsia="Times New Roman" w:hAnsi="EB Garamond" w:cs="EB Garamond"/>
                <w:b/>
                <w:bCs/>
                <w:color w:val="auto"/>
                <w:kern w:val="24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D0212C" w14:textId="77777777" w:rsidR="008409CE" w:rsidRPr="00C35503" w:rsidRDefault="008409CE" w:rsidP="00896DA8">
            <w:pPr>
              <w:rPr>
                <w:rFonts w:ascii="EB Garamond" w:eastAsia="Times New Roman" w:hAnsi="EB Garamond" w:cs="EB Garamond"/>
                <w:b/>
                <w:bCs/>
                <w:color w:val="auto"/>
                <w:kern w:val="24"/>
                <w:sz w:val="24"/>
                <w:szCs w:val="24"/>
              </w:rPr>
            </w:pPr>
          </w:p>
        </w:tc>
      </w:tr>
      <w:tr w:rsidR="008409CE" w:rsidRPr="0048703F" w14:paraId="78454654" w14:textId="77777777" w:rsidTr="00896D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8"/>
        </w:trPr>
        <w:tc>
          <w:tcPr>
            <w:tcW w:w="1704" w:type="dxa"/>
            <w:shd w:val="clear" w:color="auto" w:fill="023956"/>
            <w:hideMark/>
          </w:tcPr>
          <w:p w14:paraId="7B308AB8" w14:textId="77777777" w:rsidR="008409CE" w:rsidRPr="00723E3B" w:rsidRDefault="008409CE" w:rsidP="00896DA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23E3B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Prescription</w:t>
            </w:r>
          </w:p>
        </w:tc>
        <w:tc>
          <w:tcPr>
            <w:tcW w:w="1529" w:type="dxa"/>
            <w:gridSpan w:val="2"/>
            <w:shd w:val="clear" w:color="auto" w:fill="023956"/>
            <w:hideMark/>
          </w:tcPr>
          <w:p w14:paraId="1046BC05" w14:textId="77777777" w:rsidR="008409CE" w:rsidRPr="00723E3B" w:rsidRDefault="008409CE" w:rsidP="00896DA8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</w:pPr>
            <w:r w:rsidRPr="00723E3B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30-day Retail</w:t>
            </w:r>
          </w:p>
          <w:p w14:paraId="04A7B302" w14:textId="77777777" w:rsidR="008409CE" w:rsidRPr="00723E3B" w:rsidRDefault="008409CE" w:rsidP="00896DA8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</w:pPr>
            <w:r w:rsidRPr="00723E3B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You pay up to</w:t>
            </w:r>
          </w:p>
        </w:tc>
        <w:tc>
          <w:tcPr>
            <w:tcW w:w="1628" w:type="dxa"/>
            <w:shd w:val="clear" w:color="auto" w:fill="023956"/>
            <w:hideMark/>
          </w:tcPr>
          <w:p w14:paraId="308B0721" w14:textId="77777777" w:rsidR="008409CE" w:rsidRPr="00723E3B" w:rsidRDefault="008409CE" w:rsidP="00896DA8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</w:pPr>
            <w:r w:rsidRPr="00723E3B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 xml:space="preserve">90-day Retail </w:t>
            </w:r>
          </w:p>
          <w:p w14:paraId="609D47B1" w14:textId="77777777" w:rsidR="008409CE" w:rsidRPr="00723E3B" w:rsidRDefault="008409CE" w:rsidP="00896DA8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</w:pPr>
            <w:r w:rsidRPr="00723E3B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You pay up to</w:t>
            </w:r>
          </w:p>
        </w:tc>
        <w:tc>
          <w:tcPr>
            <w:tcW w:w="1702" w:type="dxa"/>
            <w:gridSpan w:val="2"/>
            <w:shd w:val="clear" w:color="auto" w:fill="023956"/>
            <w:hideMark/>
          </w:tcPr>
          <w:p w14:paraId="0CD42ED1" w14:textId="77777777" w:rsidR="008409CE" w:rsidRPr="00723E3B" w:rsidRDefault="008409CE" w:rsidP="00896DA8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</w:pPr>
            <w:r w:rsidRPr="00723E3B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90-day Mail Order</w:t>
            </w:r>
          </w:p>
          <w:p w14:paraId="4314AF6A" w14:textId="77777777" w:rsidR="008409CE" w:rsidRPr="00723E3B" w:rsidRDefault="008409CE" w:rsidP="00896DA8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</w:pPr>
            <w:r w:rsidRPr="00723E3B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You pay up to</w:t>
            </w:r>
          </w:p>
        </w:tc>
        <w:tc>
          <w:tcPr>
            <w:tcW w:w="1800" w:type="dxa"/>
            <w:gridSpan w:val="2"/>
            <w:shd w:val="clear" w:color="auto" w:fill="023956"/>
          </w:tcPr>
          <w:p w14:paraId="0B9A44C9" w14:textId="77777777" w:rsidR="008409CE" w:rsidRPr="0048703F" w:rsidRDefault="008409CE" w:rsidP="00896DA8">
            <w:pPr>
              <w:jc w:val="center"/>
              <w:rPr>
                <w:rFonts w:eastAsia="Times New Roman" w:cs="Times New Roman"/>
                <w:color w:val="auto"/>
                <w:kern w:val="24"/>
                <w:sz w:val="28"/>
                <w:szCs w:val="28"/>
              </w:rPr>
            </w:pPr>
            <w:r w:rsidRPr="0048703F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Preferred 30-day Retail</w:t>
            </w:r>
          </w:p>
          <w:p w14:paraId="384D8D3D" w14:textId="77777777" w:rsidR="008409CE" w:rsidRPr="0048703F" w:rsidRDefault="008409CE" w:rsidP="00896DA8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</w:pPr>
            <w:r w:rsidRPr="0048703F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You pay up to</w:t>
            </w:r>
          </w:p>
        </w:tc>
        <w:tc>
          <w:tcPr>
            <w:tcW w:w="1897" w:type="dxa"/>
            <w:shd w:val="clear" w:color="auto" w:fill="023956"/>
          </w:tcPr>
          <w:p w14:paraId="12303C2C" w14:textId="26944AAE" w:rsidR="008409CE" w:rsidRPr="0048703F" w:rsidRDefault="008409CE" w:rsidP="00896DA8">
            <w:pPr>
              <w:jc w:val="center"/>
              <w:rPr>
                <w:rFonts w:eastAsia="Times New Roman" w:cs="Times New Roman"/>
                <w:color w:val="auto"/>
                <w:kern w:val="24"/>
                <w:sz w:val="28"/>
                <w:szCs w:val="28"/>
              </w:rPr>
            </w:pPr>
            <w:r w:rsidRPr="0048703F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Preferred 90-day Retail</w:t>
            </w:r>
            <w:r w:rsidR="009C6F9B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 xml:space="preserve"> / Mail Order</w:t>
            </w:r>
          </w:p>
          <w:p w14:paraId="5F8123BF" w14:textId="77777777" w:rsidR="008409CE" w:rsidRPr="0048703F" w:rsidRDefault="008409CE" w:rsidP="00896DA8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</w:pPr>
            <w:r w:rsidRPr="0048703F">
              <w:rPr>
                <w:rFonts w:ascii="Times New Roman" w:eastAsia="Times New Roman" w:hAnsi="Times New Roman" w:cs="Times New Roman"/>
                <w:color w:val="auto"/>
                <w:kern w:val="24"/>
                <w:sz w:val="28"/>
                <w:szCs w:val="28"/>
              </w:rPr>
              <w:t>You pay up to</w:t>
            </w:r>
          </w:p>
        </w:tc>
      </w:tr>
      <w:tr w:rsidR="00371DA6" w:rsidRPr="00C30623" w14:paraId="4D169BCB" w14:textId="77777777" w:rsidTr="00BA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tcW w:w="10260" w:type="dxa"/>
            <w:gridSpan w:val="9"/>
          </w:tcPr>
          <w:p w14:paraId="01F5C86D" w14:textId="3070499F" w:rsidR="00371DA6" w:rsidRPr="00C35503" w:rsidRDefault="00371DA6" w:rsidP="00896DA8">
            <w:pP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Annual Deductible: $0</w:t>
            </w:r>
          </w:p>
        </w:tc>
      </w:tr>
      <w:tr w:rsidR="00371DA6" w:rsidRPr="00C30623" w14:paraId="08FB93DA" w14:textId="77777777" w:rsidTr="00A67A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9"/>
        </w:trPr>
        <w:tc>
          <w:tcPr>
            <w:tcW w:w="10260" w:type="dxa"/>
            <w:gridSpan w:val="9"/>
          </w:tcPr>
          <w:p w14:paraId="436807AF" w14:textId="0D9677D9" w:rsidR="00371DA6" w:rsidRPr="00C35503" w:rsidRDefault="00371DA6" w:rsidP="00896DA8">
            <w:pP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</w:pPr>
            <w:r w:rsidRPr="00681CC3">
              <w:rPr>
                <w:rFonts w:eastAsia="Times New Roman"/>
                <w:color w:val="auto"/>
                <w:kern w:val="24"/>
                <w:sz w:val="24"/>
                <w:szCs w:val="24"/>
              </w:rPr>
              <w:t>Annual Maximum Out of Pocket (MOOP): $</w:t>
            </w:r>
            <w:r w:rsidR="00681CC3" w:rsidRPr="00681CC3">
              <w:rPr>
                <w:rFonts w:eastAsia="Times New Roman"/>
                <w:color w:val="auto"/>
                <w:kern w:val="24"/>
                <w:sz w:val="24"/>
                <w:szCs w:val="24"/>
              </w:rPr>
              <w:t>1000</w:t>
            </w:r>
          </w:p>
        </w:tc>
      </w:tr>
      <w:tr w:rsidR="008409CE" w:rsidRPr="00C30623" w14:paraId="13D783D1" w14:textId="77777777" w:rsidTr="0089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tcW w:w="1704" w:type="dxa"/>
            <w:hideMark/>
          </w:tcPr>
          <w:p w14:paraId="3663CC6A" w14:textId="75750BBB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Tier 1 Generic</w:t>
            </w:r>
            <w:r w:rsidR="00D307CC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s</w:t>
            </w:r>
          </w:p>
        </w:tc>
        <w:tc>
          <w:tcPr>
            <w:tcW w:w="1529" w:type="dxa"/>
            <w:gridSpan w:val="2"/>
            <w:hideMark/>
          </w:tcPr>
          <w:p w14:paraId="2DA5DD85" w14:textId="2CD91207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48703F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5</w:t>
            </w:r>
          </w:p>
        </w:tc>
        <w:tc>
          <w:tcPr>
            <w:tcW w:w="1628" w:type="dxa"/>
            <w:hideMark/>
          </w:tcPr>
          <w:p w14:paraId="4F2FF714" w14:textId="0680DE43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48703F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10</w:t>
            </w:r>
          </w:p>
        </w:tc>
        <w:tc>
          <w:tcPr>
            <w:tcW w:w="1702" w:type="dxa"/>
            <w:gridSpan w:val="2"/>
            <w:hideMark/>
          </w:tcPr>
          <w:p w14:paraId="7E26AA34" w14:textId="4EEB8315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48703F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10</w:t>
            </w:r>
          </w:p>
        </w:tc>
        <w:tc>
          <w:tcPr>
            <w:tcW w:w="1800" w:type="dxa"/>
            <w:gridSpan w:val="2"/>
          </w:tcPr>
          <w:p w14:paraId="2C5C9B55" w14:textId="0AC11897" w:rsidR="008409CE" w:rsidRPr="00C35503" w:rsidRDefault="0048703F" w:rsidP="00896DA8">
            <w:pP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$4</w:t>
            </w:r>
          </w:p>
        </w:tc>
        <w:tc>
          <w:tcPr>
            <w:tcW w:w="1897" w:type="dxa"/>
          </w:tcPr>
          <w:p w14:paraId="77BFCAE4" w14:textId="324486D2" w:rsidR="008409CE" w:rsidRPr="00C35503" w:rsidRDefault="0048703F" w:rsidP="00896DA8">
            <w:pP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3045C1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8</w:t>
            </w:r>
          </w:p>
        </w:tc>
      </w:tr>
      <w:tr w:rsidR="008409CE" w:rsidRPr="00C30623" w14:paraId="3DE871B9" w14:textId="77777777" w:rsidTr="00896D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704" w:type="dxa"/>
            <w:hideMark/>
          </w:tcPr>
          <w:p w14:paraId="4DE8AD7C" w14:textId="24C2BD58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Tier 2 Brand</w:t>
            </w:r>
            <w:r w:rsidR="00D307CC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s</w:t>
            </w:r>
          </w:p>
        </w:tc>
        <w:tc>
          <w:tcPr>
            <w:tcW w:w="1529" w:type="dxa"/>
            <w:gridSpan w:val="2"/>
            <w:hideMark/>
          </w:tcPr>
          <w:p w14:paraId="72544F9A" w14:textId="155C584A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48703F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20</w:t>
            </w:r>
          </w:p>
        </w:tc>
        <w:tc>
          <w:tcPr>
            <w:tcW w:w="1628" w:type="dxa"/>
            <w:hideMark/>
          </w:tcPr>
          <w:p w14:paraId="277EB3D1" w14:textId="35010A0B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48703F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40</w:t>
            </w:r>
          </w:p>
        </w:tc>
        <w:tc>
          <w:tcPr>
            <w:tcW w:w="1702" w:type="dxa"/>
            <w:gridSpan w:val="2"/>
            <w:hideMark/>
          </w:tcPr>
          <w:p w14:paraId="42C52FEB" w14:textId="622D197D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48703F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40</w:t>
            </w:r>
          </w:p>
        </w:tc>
        <w:tc>
          <w:tcPr>
            <w:tcW w:w="1800" w:type="dxa"/>
            <w:gridSpan w:val="2"/>
          </w:tcPr>
          <w:p w14:paraId="21CC1FCB" w14:textId="43C43CC2" w:rsidR="008409CE" w:rsidRPr="00C35503" w:rsidRDefault="0048703F" w:rsidP="00896DA8">
            <w:pP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N/A</w:t>
            </w:r>
          </w:p>
        </w:tc>
        <w:tc>
          <w:tcPr>
            <w:tcW w:w="1897" w:type="dxa"/>
          </w:tcPr>
          <w:p w14:paraId="2EEC64EC" w14:textId="5729653A" w:rsidR="008409CE" w:rsidRPr="00C35503" w:rsidRDefault="0048703F" w:rsidP="00896DA8">
            <w:pP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N/A</w:t>
            </w:r>
          </w:p>
        </w:tc>
      </w:tr>
      <w:tr w:rsidR="008409CE" w:rsidRPr="00C30623" w14:paraId="5D75F2FE" w14:textId="77777777" w:rsidTr="0089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tcW w:w="1704" w:type="dxa"/>
            <w:hideMark/>
          </w:tcPr>
          <w:p w14:paraId="195FA4B2" w14:textId="5DE6AC83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Tier 3 Non-Preferred Brand</w:t>
            </w:r>
            <w:r w:rsidR="00D307CC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s</w:t>
            </w:r>
          </w:p>
        </w:tc>
        <w:tc>
          <w:tcPr>
            <w:tcW w:w="1529" w:type="dxa"/>
            <w:gridSpan w:val="2"/>
            <w:hideMark/>
          </w:tcPr>
          <w:p w14:paraId="053DF604" w14:textId="0DB650F3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48703F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50</w:t>
            </w:r>
          </w:p>
        </w:tc>
        <w:tc>
          <w:tcPr>
            <w:tcW w:w="1628" w:type="dxa"/>
            <w:hideMark/>
          </w:tcPr>
          <w:p w14:paraId="3513B785" w14:textId="4C518B5F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48703F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100</w:t>
            </w:r>
          </w:p>
        </w:tc>
        <w:tc>
          <w:tcPr>
            <w:tcW w:w="1702" w:type="dxa"/>
            <w:gridSpan w:val="2"/>
            <w:hideMark/>
          </w:tcPr>
          <w:p w14:paraId="50742868" w14:textId="484CE43A" w:rsidR="008409CE" w:rsidRPr="00C35503" w:rsidRDefault="008409CE" w:rsidP="00896DA8">
            <w:pPr>
              <w:rPr>
                <w:rFonts w:eastAsia="Times New Roman"/>
                <w:sz w:val="24"/>
                <w:szCs w:val="24"/>
              </w:rPr>
            </w:pPr>
            <w:r w:rsidRPr="00C35503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$</w:t>
            </w:r>
            <w:r w:rsidR="0048703F"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100</w:t>
            </w:r>
          </w:p>
        </w:tc>
        <w:tc>
          <w:tcPr>
            <w:tcW w:w="1800" w:type="dxa"/>
            <w:gridSpan w:val="2"/>
          </w:tcPr>
          <w:p w14:paraId="133EF560" w14:textId="646C5983" w:rsidR="008409CE" w:rsidRPr="00C35503" w:rsidRDefault="0048703F" w:rsidP="00896DA8">
            <w:pP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N/A</w:t>
            </w:r>
          </w:p>
        </w:tc>
        <w:tc>
          <w:tcPr>
            <w:tcW w:w="1897" w:type="dxa"/>
          </w:tcPr>
          <w:p w14:paraId="71582450" w14:textId="0D986482" w:rsidR="008409CE" w:rsidRPr="00C35503" w:rsidRDefault="0048703F" w:rsidP="00896DA8">
            <w:pP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50505" w:themeColor="dark1"/>
                <w:kern w:val="24"/>
                <w:sz w:val="24"/>
                <w:szCs w:val="24"/>
              </w:rPr>
              <w:t>N/A</w:t>
            </w:r>
          </w:p>
        </w:tc>
      </w:tr>
      <w:tr w:rsidR="00785051" w:rsidRPr="00C30623" w14:paraId="6992107C" w14:textId="77777777" w:rsidTr="00930F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0260" w:type="dxa"/>
            <w:gridSpan w:val="9"/>
          </w:tcPr>
          <w:p w14:paraId="3E68DE13" w14:textId="77777777" w:rsidR="00785051" w:rsidRDefault="00785051" w:rsidP="00785051">
            <w:pPr>
              <w:jc w:val="center"/>
              <w:rPr>
                <w:sz w:val="24"/>
                <w:szCs w:val="28"/>
              </w:rPr>
            </w:pPr>
            <w:r w:rsidRPr="00287485">
              <w:rPr>
                <w:b/>
                <w:bCs/>
                <w:sz w:val="24"/>
                <w:szCs w:val="28"/>
              </w:rPr>
              <w:t>Note:</w:t>
            </w:r>
            <w:r w:rsidRPr="00287485">
              <w:rPr>
                <w:sz w:val="24"/>
                <w:szCs w:val="28"/>
              </w:rPr>
              <w:t xml:space="preserve"> CMS caps the 30-day supply cost for Insulin medication at $35.</w:t>
            </w:r>
          </w:p>
          <w:p w14:paraId="12307F58" w14:textId="73C8B309" w:rsidR="00785051" w:rsidRPr="00785051" w:rsidRDefault="00785051" w:rsidP="00785051">
            <w:pPr>
              <w:jc w:val="center"/>
              <w:rPr>
                <w:sz w:val="22"/>
              </w:rPr>
            </w:pPr>
            <w:r w:rsidRPr="00287485">
              <w:rPr>
                <w:sz w:val="24"/>
                <w:szCs w:val="28"/>
              </w:rPr>
              <w:t>Costs for a 30-day supply may be less but will not exceed $</w:t>
            </w:r>
            <w:r w:rsidR="007A17FD">
              <w:rPr>
                <w:sz w:val="24"/>
                <w:szCs w:val="28"/>
              </w:rPr>
              <w:t>3</w:t>
            </w:r>
            <w:r w:rsidRPr="00287485">
              <w:rPr>
                <w:sz w:val="24"/>
                <w:szCs w:val="28"/>
              </w:rPr>
              <w:t>5 for 2025.</w:t>
            </w:r>
          </w:p>
        </w:tc>
      </w:tr>
    </w:tbl>
    <w:p w14:paraId="5BF315BE" w14:textId="3631E035" w:rsidR="0094488F" w:rsidRDefault="00B254A3" w:rsidP="0094488F">
      <w:r>
        <w:t xml:space="preserve"> </w:t>
      </w:r>
    </w:p>
    <w:p w14:paraId="3C2E166A" w14:textId="77777777" w:rsidR="00D11FE1" w:rsidRDefault="00D11FE1" w:rsidP="0094488F"/>
    <w:p w14:paraId="3E03E879" w14:textId="31054EE0" w:rsidR="0094488F" w:rsidRDefault="0094488F" w:rsidP="0094488F">
      <w:pPr>
        <w:pStyle w:val="Heading1"/>
        <w:rPr>
          <w:sz w:val="44"/>
          <w:szCs w:val="44"/>
        </w:rPr>
      </w:pPr>
      <w:r w:rsidRPr="009C0C7D">
        <w:rPr>
          <w:sz w:val="44"/>
          <w:szCs w:val="44"/>
        </w:rPr>
        <w:t>Plan Questions</w:t>
      </w:r>
    </w:p>
    <w:p w14:paraId="7E25768E" w14:textId="77777777" w:rsidR="00F021CF" w:rsidRPr="00CA5A1B" w:rsidRDefault="00F021CF" w:rsidP="00CA5A1B"/>
    <w:p w14:paraId="7D6AF760" w14:textId="77777777" w:rsidR="005F53B1" w:rsidRPr="00FB273A" w:rsidRDefault="005F53B1" w:rsidP="005F53B1">
      <w:pPr>
        <w:pStyle w:val="BodyforMembers12pt"/>
        <w:numPr>
          <w:ilvl w:val="0"/>
          <w:numId w:val="3"/>
        </w:num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How do I enroll? </w:t>
      </w:r>
    </w:p>
    <w:p w14:paraId="3D064E4B" w14:textId="0C76CBAB" w:rsidR="005F53B1" w:rsidRDefault="005F53B1" w:rsidP="002918BC">
      <w:pPr>
        <w:pStyle w:val="BodyforMembers12pt"/>
        <w:spacing w:line="276" w:lineRule="auto"/>
        <w:ind w:left="720"/>
        <w:rPr>
          <w:b/>
          <w:bCs/>
          <w:color w:val="auto"/>
        </w:rPr>
      </w:pPr>
      <w:r>
        <w:t>To</w:t>
      </w:r>
      <w:r w:rsidRPr="0021713D">
        <w:t xml:space="preserve"> enroll in the new plan</w:t>
      </w:r>
      <w:r w:rsidRPr="00AF4F78">
        <w:t xml:space="preserve">, </w:t>
      </w:r>
      <w:r w:rsidR="0014223A" w:rsidRPr="00AF4F78">
        <w:t>you must complete the enclosed application and an ACH form for your monthly rate payment.</w:t>
      </w:r>
      <w:r w:rsidR="00D11FE1">
        <w:t xml:space="preserve"> </w:t>
      </w:r>
      <w:r w:rsidR="0014223A" w:rsidRPr="00AF4F78">
        <w:t xml:space="preserve">If you have any questions or need assistance, </w:t>
      </w:r>
      <w:r w:rsidRPr="00AF4F78">
        <w:t xml:space="preserve">please contact </w:t>
      </w:r>
      <w:proofErr w:type="spellStart"/>
      <w:r w:rsidRPr="00AF4F78">
        <w:t>RetireeFirst</w:t>
      </w:r>
      <w:proofErr w:type="spellEnd"/>
      <w:r w:rsidRPr="00AF4F78">
        <w:t xml:space="preserve"> at </w:t>
      </w:r>
      <w:r w:rsidR="006E15E8" w:rsidRPr="006E15E8">
        <w:rPr>
          <w:b/>
          <w:bCs/>
          <w:color w:val="auto"/>
        </w:rPr>
        <w:t>(310) 691-8510 (TTY 711) or toll free (855) 203-2404 (TTY 711).</w:t>
      </w:r>
    </w:p>
    <w:p w14:paraId="6724D26A" w14:textId="77777777" w:rsidR="00D11FE1" w:rsidRDefault="00D11FE1" w:rsidP="002918BC">
      <w:pPr>
        <w:pStyle w:val="BodyforMembers12pt"/>
        <w:spacing w:line="276" w:lineRule="auto"/>
        <w:ind w:left="720"/>
        <w:rPr>
          <w:b/>
          <w:bCs/>
          <w:color w:val="auto"/>
        </w:rPr>
      </w:pPr>
    </w:p>
    <w:p w14:paraId="044E4182" w14:textId="77777777" w:rsidR="00D11FE1" w:rsidRDefault="00D11FE1" w:rsidP="002918BC">
      <w:pPr>
        <w:pStyle w:val="BodyforMembers12pt"/>
        <w:spacing w:line="276" w:lineRule="auto"/>
        <w:ind w:left="720"/>
        <w:rPr>
          <w:b/>
          <w:bCs/>
          <w:color w:val="auto"/>
        </w:rPr>
      </w:pPr>
    </w:p>
    <w:p w14:paraId="610B34EE" w14:textId="77777777" w:rsidR="00D11FE1" w:rsidRDefault="00D11FE1" w:rsidP="002918BC">
      <w:pPr>
        <w:pStyle w:val="BodyforMembers12pt"/>
        <w:spacing w:line="276" w:lineRule="auto"/>
        <w:ind w:left="720"/>
        <w:rPr>
          <w:b/>
          <w:bCs/>
          <w:color w:val="auto"/>
        </w:rPr>
      </w:pPr>
    </w:p>
    <w:p w14:paraId="5C594A68" w14:textId="77777777" w:rsidR="00F021CF" w:rsidRPr="00D11FE1" w:rsidRDefault="00F021CF" w:rsidP="00F021C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D11FE1">
        <w:rPr>
          <w:b/>
          <w:bCs/>
        </w:rPr>
        <w:lastRenderedPageBreak/>
        <w:t>Can I stay with the current plan?</w:t>
      </w:r>
    </w:p>
    <w:p w14:paraId="6888585D" w14:textId="50251078" w:rsidR="00F021CF" w:rsidRDefault="00F021CF" w:rsidP="00F021CF">
      <w:pPr>
        <w:pStyle w:val="BodyforMembers12pt"/>
        <w:spacing w:line="276" w:lineRule="auto"/>
        <w:ind w:left="720"/>
      </w:pPr>
      <w:r w:rsidRPr="00D11FE1">
        <w:t xml:space="preserve">No, your current plan will no longer be available effective January 1, 2025. If you choose to not enroll into the Aetna </w:t>
      </w:r>
      <w:r w:rsidR="00D11FE1" w:rsidRPr="00D11FE1">
        <w:t>MAPD</w:t>
      </w:r>
      <w:r w:rsidRPr="00D11FE1">
        <w:t xml:space="preserve"> Plan, you will not have Medical and Prescription Drug coverage through Compton Unified School District.</w:t>
      </w:r>
      <w:r>
        <w:t xml:space="preserve"> </w:t>
      </w:r>
    </w:p>
    <w:p w14:paraId="4E89AE12" w14:textId="77777777" w:rsidR="00F021CF" w:rsidRPr="00F021CF" w:rsidRDefault="00F021CF" w:rsidP="00F021CF">
      <w:pPr>
        <w:pStyle w:val="BodyforMembers12pt"/>
        <w:spacing w:line="276" w:lineRule="auto"/>
        <w:ind w:left="720"/>
      </w:pPr>
    </w:p>
    <w:p w14:paraId="35F65A21" w14:textId="77777777" w:rsidR="005F53B1" w:rsidRPr="00FB273A" w:rsidRDefault="005F53B1" w:rsidP="005F53B1">
      <w:pPr>
        <w:pStyle w:val="BodyforMembers12pt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FB273A">
        <w:rPr>
          <w:b/>
          <w:bCs/>
        </w:rPr>
        <w:t>How much do I have to pay for the plan?</w:t>
      </w:r>
    </w:p>
    <w:p w14:paraId="78ACCACE" w14:textId="188ADC2E" w:rsidR="005F53B1" w:rsidRDefault="005E175B" w:rsidP="005E175B">
      <w:pPr>
        <w:pStyle w:val="BodyforMembers12pt"/>
        <w:spacing w:line="276" w:lineRule="auto"/>
        <w:ind w:left="720"/>
        <w:jc w:val="both"/>
      </w:pPr>
      <w:r>
        <w:t xml:space="preserve">Compton Unified School District can be reached at </w:t>
      </w:r>
      <w:r w:rsidRPr="005E175B">
        <w:t>(310) 639-4321</w:t>
      </w:r>
      <w:r>
        <w:t xml:space="preserve"> to answer any billing questions.</w:t>
      </w:r>
    </w:p>
    <w:p w14:paraId="242DE1E1" w14:textId="77777777" w:rsidR="00D11FE1" w:rsidRPr="00B11B15" w:rsidRDefault="00D11FE1" w:rsidP="005E175B">
      <w:pPr>
        <w:pStyle w:val="BodyforMembers12pt"/>
        <w:spacing w:line="276" w:lineRule="auto"/>
        <w:ind w:left="720"/>
        <w:jc w:val="both"/>
      </w:pPr>
    </w:p>
    <w:p w14:paraId="2346E4C5" w14:textId="77777777" w:rsidR="005F53B1" w:rsidRPr="00FB273A" w:rsidRDefault="005F53B1" w:rsidP="005F53B1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FB273A">
        <w:rPr>
          <w:b/>
          <w:bCs/>
        </w:rPr>
        <w:t>Who do I call if I need assistance with the plan?</w:t>
      </w:r>
    </w:p>
    <w:p w14:paraId="71C32A56" w14:textId="0A62EE89" w:rsidR="005F53B1" w:rsidRPr="0094488F" w:rsidRDefault="005F53B1" w:rsidP="005F53B1">
      <w:pPr>
        <w:pStyle w:val="BodyforMembers12pt"/>
        <w:spacing w:line="276" w:lineRule="auto"/>
        <w:ind w:left="720"/>
      </w:pPr>
      <w:r w:rsidRPr="00B11B15">
        <w:t xml:space="preserve">Please call </w:t>
      </w:r>
      <w:proofErr w:type="spellStart"/>
      <w:r w:rsidRPr="00B11B15">
        <w:t>RetireeFirst</w:t>
      </w:r>
      <w:proofErr w:type="spellEnd"/>
      <w:r w:rsidRPr="00B11B15">
        <w:t xml:space="preserve"> </w:t>
      </w:r>
      <w:r w:rsidRPr="00944915">
        <w:t>at</w:t>
      </w:r>
      <w:r w:rsidRPr="00F947D9">
        <w:rPr>
          <w:b/>
          <w:bCs/>
        </w:rPr>
        <w:t xml:space="preserve"> </w:t>
      </w:r>
      <w:r w:rsidR="006E15E8" w:rsidRPr="006E15E8">
        <w:rPr>
          <w:b/>
          <w:bCs/>
          <w:color w:val="auto"/>
        </w:rPr>
        <w:t>(310) 691-8510 (TTY 711) or toll free (855) 203-2404 (TTY 711)</w:t>
      </w:r>
      <w:r w:rsidR="006E15E8">
        <w:rPr>
          <w:b/>
          <w:bCs/>
          <w:color w:val="auto"/>
        </w:rPr>
        <w:t xml:space="preserve"> </w:t>
      </w:r>
      <w:r w:rsidRPr="00B11B15">
        <w:t xml:space="preserve">to reach your </w:t>
      </w:r>
      <w:r w:rsidRPr="00927C3C">
        <w:t xml:space="preserve">dedicated </w:t>
      </w:r>
      <w:r w:rsidR="004B44B5" w:rsidRPr="00927C3C">
        <w:t>Compton Unified School District</w:t>
      </w:r>
      <w:r w:rsidRPr="00927C3C">
        <w:t xml:space="preserve"> Retiree Advocacy Team, Monday-Friday, 8am-5pm, </w:t>
      </w:r>
      <w:r w:rsidR="004B44B5" w:rsidRPr="00927C3C">
        <w:t>PST</w:t>
      </w:r>
      <w:r w:rsidRPr="00927C3C">
        <w:t>.</w:t>
      </w:r>
    </w:p>
    <w:p w14:paraId="7881DAE9" w14:textId="77777777" w:rsidR="005F53B1" w:rsidRDefault="005F53B1" w:rsidP="005F53B1">
      <w:pPr>
        <w:pStyle w:val="BodyforMembers12pt"/>
        <w:spacing w:line="276" w:lineRule="auto"/>
        <w:ind w:left="720"/>
        <w:jc w:val="both"/>
      </w:pPr>
    </w:p>
    <w:p w14:paraId="28B81235" w14:textId="77777777" w:rsidR="005F53B1" w:rsidRPr="00460020" w:rsidRDefault="005F53B1" w:rsidP="005F53B1">
      <w:pPr>
        <w:pStyle w:val="BodyforMembers12pt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460020">
        <w:rPr>
          <w:b/>
          <w:bCs/>
        </w:rPr>
        <w:t xml:space="preserve">Who is </w:t>
      </w:r>
      <w:proofErr w:type="spellStart"/>
      <w:r w:rsidRPr="00460020">
        <w:rPr>
          <w:b/>
          <w:bCs/>
        </w:rPr>
        <w:t>RetireeFirst</w:t>
      </w:r>
      <w:proofErr w:type="spellEnd"/>
      <w:r w:rsidRPr="00460020">
        <w:rPr>
          <w:b/>
          <w:bCs/>
        </w:rPr>
        <w:t xml:space="preserve">? </w:t>
      </w:r>
    </w:p>
    <w:p w14:paraId="389F54F2" w14:textId="1FDFC8A9" w:rsidR="005F53B1" w:rsidRPr="00460020" w:rsidRDefault="005F53B1" w:rsidP="005F53B1">
      <w:pPr>
        <w:spacing w:line="276" w:lineRule="auto"/>
        <w:ind w:left="720"/>
        <w:rPr>
          <w:sz w:val="24"/>
          <w:szCs w:val="24"/>
          <w:shd w:val="clear" w:color="auto" w:fill="FFFFFF"/>
        </w:rPr>
      </w:pPr>
      <w:proofErr w:type="spellStart"/>
      <w:r w:rsidRPr="00460020">
        <w:rPr>
          <w:sz w:val="24"/>
          <w:szCs w:val="24"/>
        </w:rPr>
        <w:t>RetireeFirst</w:t>
      </w:r>
      <w:proofErr w:type="spellEnd"/>
      <w:r w:rsidRPr="00460020">
        <w:rPr>
          <w:sz w:val="24"/>
          <w:szCs w:val="24"/>
        </w:rPr>
        <w:t xml:space="preserve"> </w:t>
      </w:r>
      <w:r w:rsidRPr="00EB04CB">
        <w:rPr>
          <w:rStyle w:val="contentpasted0"/>
          <w:color w:val="000000"/>
          <w:sz w:val="24"/>
          <w:szCs w:val="24"/>
          <w:shd w:val="clear" w:color="auto" w:fill="FFFFFF"/>
        </w:rPr>
        <w:t>is a retiree</w:t>
      </w:r>
      <w:r w:rsidRPr="00460020">
        <w:rPr>
          <w:rStyle w:val="contentpasted0"/>
          <w:color w:val="000000"/>
          <w:sz w:val="24"/>
          <w:szCs w:val="24"/>
          <w:shd w:val="clear" w:color="auto" w:fill="FFFFFF"/>
        </w:rPr>
        <w:t xml:space="preserve"> benefits management solutions and advocacy service provider. </w:t>
      </w:r>
      <w:proofErr w:type="spellStart"/>
      <w:r w:rsidRPr="00460020">
        <w:rPr>
          <w:sz w:val="24"/>
          <w:szCs w:val="24"/>
          <w:shd w:val="clear" w:color="auto" w:fill="FFFFFF"/>
        </w:rPr>
        <w:t>RetireeFirst</w:t>
      </w:r>
      <w:proofErr w:type="spellEnd"/>
      <w:r w:rsidRPr="00460020">
        <w:rPr>
          <w:sz w:val="24"/>
          <w:szCs w:val="24"/>
          <w:shd w:val="clear" w:color="auto" w:fill="FFFFFF"/>
        </w:rPr>
        <w:t xml:space="preserve"> Advocates are US-based and available to help you navigate the</w:t>
      </w:r>
      <w:r w:rsidRPr="00460020">
        <w:rPr>
          <w:rFonts w:ascii="Lato" w:hAnsi="Lato"/>
          <w:sz w:val="24"/>
          <w:szCs w:val="24"/>
        </w:rPr>
        <w:t xml:space="preserve"> </w:t>
      </w:r>
      <w:r w:rsidRPr="00460020">
        <w:rPr>
          <w:sz w:val="24"/>
          <w:szCs w:val="24"/>
          <w:shd w:val="clear" w:color="auto" w:fill="FFFFFF"/>
        </w:rPr>
        <w:t>complex retiree healthcare landscape and troubleshoot any issues you may have with your</w:t>
      </w:r>
      <w:r w:rsidRPr="00460020">
        <w:rPr>
          <w:rFonts w:ascii="Lato" w:hAnsi="Lato"/>
          <w:sz w:val="24"/>
          <w:szCs w:val="24"/>
        </w:rPr>
        <w:t xml:space="preserve"> </w:t>
      </w:r>
      <w:r w:rsidRPr="00460020">
        <w:rPr>
          <w:sz w:val="24"/>
          <w:szCs w:val="24"/>
          <w:shd w:val="clear" w:color="auto" w:fill="FFFFFF"/>
        </w:rPr>
        <w:t xml:space="preserve">insurance carrier, provider’s office, and pharmacy. </w:t>
      </w:r>
    </w:p>
    <w:p w14:paraId="737080A3" w14:textId="77777777" w:rsidR="0094488F" w:rsidRDefault="0094488F" w:rsidP="0094488F"/>
    <w:p w14:paraId="22B64AD2" w14:textId="14C6E9E8" w:rsidR="0094488F" w:rsidRPr="009C0C7D" w:rsidRDefault="0094488F" w:rsidP="0094488F">
      <w:pPr>
        <w:pStyle w:val="Heading1"/>
        <w:rPr>
          <w:sz w:val="44"/>
          <w:szCs w:val="44"/>
        </w:rPr>
      </w:pPr>
      <w:r w:rsidRPr="009C0C7D">
        <w:rPr>
          <w:sz w:val="44"/>
          <w:szCs w:val="44"/>
        </w:rPr>
        <w:t>Medical Questions</w:t>
      </w:r>
    </w:p>
    <w:p w14:paraId="11CD384B" w14:textId="77777777" w:rsidR="0094488F" w:rsidRPr="00FB273A" w:rsidRDefault="0094488F" w:rsidP="00FB273A">
      <w:pPr>
        <w:pStyle w:val="BodyforMembers12pt"/>
        <w:spacing w:line="276" w:lineRule="auto"/>
        <w:rPr>
          <w:b/>
          <w:bCs/>
        </w:rPr>
      </w:pPr>
    </w:p>
    <w:p w14:paraId="221E1558" w14:textId="0BC78109" w:rsidR="0094488F" w:rsidRPr="00B010FE" w:rsidRDefault="06A01BF6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B010FE">
        <w:rPr>
          <w:b/>
          <w:bCs/>
        </w:rPr>
        <w:t xml:space="preserve">Is there a </w:t>
      </w:r>
      <w:r w:rsidR="00B873A4">
        <w:rPr>
          <w:b/>
          <w:bCs/>
        </w:rPr>
        <w:t>m</w:t>
      </w:r>
      <w:r w:rsidR="00394C40">
        <w:rPr>
          <w:b/>
          <w:bCs/>
        </w:rPr>
        <w:t>edical</w:t>
      </w:r>
      <w:r w:rsidRPr="00B010FE">
        <w:rPr>
          <w:b/>
          <w:bCs/>
        </w:rPr>
        <w:t xml:space="preserve"> deductible?</w:t>
      </w:r>
    </w:p>
    <w:p w14:paraId="4386A34E" w14:textId="5BF88EC2" w:rsidR="0094488F" w:rsidRPr="00927C3C" w:rsidRDefault="0116B6A9" w:rsidP="0116B6A9">
      <w:pPr>
        <w:pStyle w:val="BodyforMembers12pt"/>
        <w:spacing w:line="276" w:lineRule="auto"/>
        <w:ind w:left="720"/>
      </w:pPr>
      <w:r w:rsidRPr="00927C3C">
        <w:t xml:space="preserve">No, </w:t>
      </w:r>
      <w:r w:rsidR="004B44B5" w:rsidRPr="00927C3C">
        <w:t>there is no medical deductible with this plan.</w:t>
      </w:r>
    </w:p>
    <w:p w14:paraId="1F33B304" w14:textId="77777777" w:rsidR="0094488F" w:rsidRPr="00927C3C" w:rsidRDefault="0094488F" w:rsidP="00FB273A">
      <w:pPr>
        <w:pStyle w:val="BodyforMembers12pt"/>
        <w:spacing w:line="276" w:lineRule="auto"/>
      </w:pPr>
    </w:p>
    <w:p w14:paraId="62EA0779" w14:textId="23DAFD10" w:rsidR="0094488F" w:rsidRPr="00927C3C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927C3C">
        <w:rPr>
          <w:b/>
          <w:bCs/>
        </w:rPr>
        <w:t xml:space="preserve">Is there </w:t>
      </w:r>
      <w:r w:rsidR="0059597F" w:rsidRPr="00927C3C">
        <w:rPr>
          <w:b/>
          <w:bCs/>
        </w:rPr>
        <w:t>c</w:t>
      </w:r>
      <w:r w:rsidRPr="00927C3C">
        <w:rPr>
          <w:b/>
          <w:bCs/>
        </w:rPr>
        <w:t xml:space="preserve">o-insurance or </w:t>
      </w:r>
      <w:r w:rsidR="0059597F" w:rsidRPr="00927C3C">
        <w:rPr>
          <w:b/>
          <w:bCs/>
        </w:rPr>
        <w:t>c</w:t>
      </w:r>
      <w:r w:rsidRPr="00927C3C">
        <w:rPr>
          <w:b/>
          <w:bCs/>
        </w:rPr>
        <w:t>opays?</w:t>
      </w:r>
    </w:p>
    <w:p w14:paraId="22AC44DF" w14:textId="1602A032" w:rsidR="0094488F" w:rsidRPr="00927C3C" w:rsidRDefault="0116B6A9" w:rsidP="0116B6A9">
      <w:pPr>
        <w:pStyle w:val="BodyforMembers12pt"/>
        <w:spacing w:line="276" w:lineRule="auto"/>
        <w:ind w:left="720"/>
      </w:pPr>
      <w:r w:rsidRPr="00927C3C">
        <w:t xml:space="preserve">No, </w:t>
      </w:r>
      <w:r w:rsidR="00B01BC4" w:rsidRPr="00927C3C">
        <w:t>there is no co-insurance or copays with this plan</w:t>
      </w:r>
      <w:r w:rsidRPr="00927C3C">
        <w:t>.</w:t>
      </w:r>
    </w:p>
    <w:p w14:paraId="3DC09B7E" w14:textId="77777777" w:rsidR="0094488F" w:rsidRPr="00927C3C" w:rsidRDefault="0094488F" w:rsidP="00FB273A">
      <w:pPr>
        <w:pStyle w:val="BodyforMembers12pt"/>
        <w:spacing w:line="276" w:lineRule="auto"/>
        <w:rPr>
          <w:b/>
          <w:bCs/>
        </w:rPr>
      </w:pPr>
    </w:p>
    <w:p w14:paraId="79E50231" w14:textId="77777777" w:rsidR="0094488F" w:rsidRPr="00927C3C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927C3C">
        <w:rPr>
          <w:b/>
          <w:bCs/>
        </w:rPr>
        <w:t>Does this plan require referrals?</w:t>
      </w:r>
    </w:p>
    <w:p w14:paraId="336FC4DE" w14:textId="2F96F43D" w:rsidR="0094488F" w:rsidRDefault="0094488F" w:rsidP="00FB273A">
      <w:pPr>
        <w:pStyle w:val="BodyforMembers12pt"/>
        <w:spacing w:line="276" w:lineRule="auto"/>
        <w:ind w:left="720"/>
      </w:pPr>
      <w:r w:rsidRPr="007E317B">
        <w:t xml:space="preserve">No, this plan does not require referrals. </w:t>
      </w:r>
    </w:p>
    <w:p w14:paraId="61E044B3" w14:textId="77777777" w:rsidR="0094488F" w:rsidRPr="00FB273A" w:rsidRDefault="0094488F" w:rsidP="00FB273A">
      <w:pPr>
        <w:pStyle w:val="BodyforMembers12pt"/>
        <w:spacing w:line="276" w:lineRule="auto"/>
        <w:rPr>
          <w:b/>
          <w:bCs/>
        </w:rPr>
      </w:pPr>
    </w:p>
    <w:p w14:paraId="38924BEC" w14:textId="1FE3A3D5" w:rsidR="0094488F" w:rsidRPr="00FB273A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FB273A">
        <w:rPr>
          <w:b/>
          <w:bCs/>
        </w:rPr>
        <w:t xml:space="preserve">Does this plan require </w:t>
      </w:r>
      <w:r w:rsidR="0059597F">
        <w:rPr>
          <w:b/>
          <w:bCs/>
        </w:rPr>
        <w:t>p</w:t>
      </w:r>
      <w:r w:rsidRPr="00FB273A">
        <w:rPr>
          <w:b/>
          <w:bCs/>
        </w:rPr>
        <w:t>re-certifications?</w:t>
      </w:r>
    </w:p>
    <w:p w14:paraId="05827E24" w14:textId="4D24824E" w:rsidR="0094488F" w:rsidRDefault="0094488F" w:rsidP="00FB273A">
      <w:pPr>
        <w:pStyle w:val="BodyforMembers12pt"/>
        <w:spacing w:line="276" w:lineRule="auto"/>
        <w:ind w:left="720"/>
      </w:pPr>
      <w:r w:rsidRPr="007E317B">
        <w:t xml:space="preserve">Some services may require </w:t>
      </w:r>
      <w:r w:rsidR="0059597F">
        <w:t>p</w:t>
      </w:r>
      <w:r w:rsidRPr="007E317B">
        <w:t>re-</w:t>
      </w:r>
      <w:r w:rsidR="00C62AB9" w:rsidRPr="007E317B">
        <w:t>certification</w:t>
      </w:r>
      <w:r w:rsidRPr="007E317B">
        <w:t xml:space="preserve">. </w:t>
      </w:r>
    </w:p>
    <w:p w14:paraId="7A2DDACE" w14:textId="77777777" w:rsidR="0094488F" w:rsidRPr="007E317B" w:rsidRDefault="0094488F" w:rsidP="00FB273A">
      <w:pPr>
        <w:pStyle w:val="BodyforMembers12pt"/>
        <w:spacing w:line="276" w:lineRule="auto"/>
      </w:pPr>
    </w:p>
    <w:p w14:paraId="181213EE" w14:textId="77777777" w:rsidR="0094488F" w:rsidRPr="00FB273A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FB273A">
        <w:rPr>
          <w:b/>
          <w:bCs/>
        </w:rPr>
        <w:t>Does this plan have a network?</w:t>
      </w:r>
    </w:p>
    <w:p w14:paraId="695871D5" w14:textId="23CD6F2D" w:rsidR="0094488F" w:rsidRDefault="0094488F" w:rsidP="00FB273A">
      <w:pPr>
        <w:pStyle w:val="BodyforMembers12pt"/>
        <w:spacing w:line="276" w:lineRule="auto"/>
        <w:ind w:left="720"/>
      </w:pPr>
      <w:r w:rsidRPr="001020A2">
        <w:t>Yes, but you can go to any willing Medicare provider, hospital</w:t>
      </w:r>
      <w:r w:rsidR="00CD0A21">
        <w:t>,</w:t>
      </w:r>
      <w:r w:rsidRPr="001020A2">
        <w:t xml:space="preserve"> or facility. This plan’s </w:t>
      </w:r>
      <w:r w:rsidR="0059597F">
        <w:t>i</w:t>
      </w:r>
      <w:r w:rsidRPr="001020A2">
        <w:t xml:space="preserve">n and </w:t>
      </w:r>
      <w:r w:rsidR="0059597F">
        <w:t>o</w:t>
      </w:r>
      <w:r w:rsidRPr="001020A2">
        <w:t xml:space="preserve">ut of </w:t>
      </w:r>
      <w:r w:rsidR="0059597F">
        <w:t>n</w:t>
      </w:r>
      <w:r w:rsidRPr="001020A2">
        <w:t>etwork benefits are the same.</w:t>
      </w:r>
    </w:p>
    <w:p w14:paraId="179C785C" w14:textId="77777777" w:rsidR="00D11FE1" w:rsidRDefault="00D11FE1" w:rsidP="00FB273A">
      <w:pPr>
        <w:pStyle w:val="BodyforMembers12pt"/>
        <w:spacing w:line="276" w:lineRule="auto"/>
        <w:ind w:left="720"/>
      </w:pPr>
    </w:p>
    <w:p w14:paraId="34A8F443" w14:textId="77777777" w:rsidR="0094488F" w:rsidRPr="00FB273A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FB273A">
        <w:rPr>
          <w:b/>
          <w:bCs/>
        </w:rPr>
        <w:t>Can I go to my current providers?</w:t>
      </w:r>
    </w:p>
    <w:p w14:paraId="1D961C06" w14:textId="1065C661" w:rsidR="00AF4F78" w:rsidRDefault="0094488F" w:rsidP="006E15E8">
      <w:pPr>
        <w:pStyle w:val="BodyforMembers12pt"/>
        <w:spacing w:line="276" w:lineRule="auto"/>
        <w:ind w:left="720"/>
      </w:pPr>
      <w:r w:rsidRPr="007E317B">
        <w:t xml:space="preserve">Yes, you can see any provider that accepts Medicare and </w:t>
      </w:r>
      <w:r w:rsidRPr="00927C3C">
        <w:t xml:space="preserve">is willing to bill </w:t>
      </w:r>
      <w:r w:rsidR="004B44B5" w:rsidRPr="00927C3C">
        <w:t>Aetna</w:t>
      </w:r>
      <w:r w:rsidRPr="00927C3C">
        <w:t>.</w:t>
      </w:r>
    </w:p>
    <w:p w14:paraId="16AA163E" w14:textId="77777777" w:rsidR="00F021CF" w:rsidRDefault="00F021CF" w:rsidP="006E15E8">
      <w:pPr>
        <w:pStyle w:val="BodyforMembers12pt"/>
        <w:spacing w:line="276" w:lineRule="auto"/>
        <w:ind w:left="720"/>
      </w:pPr>
    </w:p>
    <w:p w14:paraId="11EBCABB" w14:textId="6FB41C9E" w:rsidR="0094488F" w:rsidRPr="00927C3C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927C3C">
        <w:rPr>
          <w:b/>
          <w:bCs/>
        </w:rPr>
        <w:t xml:space="preserve">Do I still use my Medicare </w:t>
      </w:r>
      <w:r w:rsidR="0059597F" w:rsidRPr="00927C3C">
        <w:rPr>
          <w:b/>
          <w:bCs/>
        </w:rPr>
        <w:t>c</w:t>
      </w:r>
      <w:r w:rsidRPr="00927C3C">
        <w:rPr>
          <w:b/>
          <w:bCs/>
        </w:rPr>
        <w:t>ard?</w:t>
      </w:r>
    </w:p>
    <w:p w14:paraId="1E405D01" w14:textId="5B72A507" w:rsidR="0094488F" w:rsidRDefault="0094488F" w:rsidP="00FB273A">
      <w:pPr>
        <w:pStyle w:val="BodyforMembers12pt"/>
        <w:spacing w:line="276" w:lineRule="auto"/>
        <w:ind w:left="720"/>
      </w:pPr>
      <w:r w:rsidRPr="00927C3C">
        <w:t xml:space="preserve">No, put your Medicare card in a safe place in case you need it </w:t>
      </w:r>
      <w:r w:rsidR="00CD0A21" w:rsidRPr="00927C3C">
        <w:t>later</w:t>
      </w:r>
      <w:r w:rsidRPr="00927C3C">
        <w:t xml:space="preserve">. You will </w:t>
      </w:r>
      <w:r w:rsidR="0059597F" w:rsidRPr="00927C3C">
        <w:t>only use</w:t>
      </w:r>
      <w:r w:rsidRPr="00927C3C">
        <w:t xml:space="preserve"> your </w:t>
      </w:r>
      <w:r w:rsidR="004B44B5" w:rsidRPr="00927C3C">
        <w:t>Aetna</w:t>
      </w:r>
      <w:r w:rsidRPr="00927C3C">
        <w:t xml:space="preserve"> ID Card for </w:t>
      </w:r>
      <w:r w:rsidR="0059597F" w:rsidRPr="00927C3C">
        <w:t>m</w:t>
      </w:r>
      <w:r w:rsidRPr="00927C3C">
        <w:t xml:space="preserve">edical and </w:t>
      </w:r>
      <w:r w:rsidR="00311572" w:rsidRPr="00927C3C">
        <w:t>prescriptions</w:t>
      </w:r>
      <w:r w:rsidRPr="00927C3C">
        <w:t>.</w:t>
      </w:r>
    </w:p>
    <w:p w14:paraId="3C19DF82" w14:textId="77777777" w:rsidR="006E15E8" w:rsidRDefault="006E15E8" w:rsidP="00FB273A">
      <w:pPr>
        <w:pStyle w:val="BodyforMembers12pt"/>
        <w:spacing w:line="276" w:lineRule="auto"/>
        <w:ind w:left="720"/>
      </w:pPr>
    </w:p>
    <w:p w14:paraId="199DAE8A" w14:textId="7A4919F8" w:rsidR="0094488F" w:rsidRPr="00FB273A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FB273A">
        <w:rPr>
          <w:b/>
          <w:bCs/>
        </w:rPr>
        <w:t xml:space="preserve">What if my </w:t>
      </w:r>
      <w:r w:rsidR="0059597F">
        <w:rPr>
          <w:b/>
          <w:bCs/>
        </w:rPr>
        <w:t>p</w:t>
      </w:r>
      <w:r w:rsidRPr="00FB273A">
        <w:rPr>
          <w:b/>
          <w:bCs/>
        </w:rPr>
        <w:t>rovider says they do not accept this plan?</w:t>
      </w:r>
    </w:p>
    <w:p w14:paraId="32A588A7" w14:textId="722303F1" w:rsidR="0094488F" w:rsidRDefault="06A01BF6" w:rsidP="007E1D74">
      <w:pPr>
        <w:pStyle w:val="BodyforMembers12pt"/>
        <w:spacing w:line="276" w:lineRule="auto"/>
        <w:ind w:left="720"/>
      </w:pPr>
      <w:r>
        <w:t>If your provider accepts Medicare, the portion you are responsible for will remain the same whether they are considered in or out of network.</w:t>
      </w:r>
      <w:r w:rsidR="00B010FE">
        <w:t xml:space="preserve"> Y</w:t>
      </w:r>
      <w:r w:rsidR="00B010FE" w:rsidRPr="001020A2">
        <w:t>ou can go to any willing Medicare provider, hospital</w:t>
      </w:r>
      <w:r w:rsidR="00B010FE">
        <w:t>,</w:t>
      </w:r>
      <w:r w:rsidR="00B010FE" w:rsidRPr="001020A2">
        <w:t xml:space="preserve"> or facility. </w:t>
      </w:r>
      <w:r>
        <w:t xml:space="preserve">Please call </w:t>
      </w:r>
      <w:proofErr w:type="spellStart"/>
      <w:r>
        <w:t>RetireeFirst</w:t>
      </w:r>
      <w:proofErr w:type="spellEnd"/>
      <w:r>
        <w:t xml:space="preserve"> at </w:t>
      </w:r>
      <w:r w:rsidR="006E15E8" w:rsidRPr="006E15E8">
        <w:rPr>
          <w:b/>
          <w:bCs/>
          <w:color w:val="auto"/>
        </w:rPr>
        <w:t>(310) 691-8510 (TTY 711) or toll free (855) 203-2404 (TTY 711)</w:t>
      </w:r>
      <w:r w:rsidR="006E15E8">
        <w:rPr>
          <w:b/>
          <w:bCs/>
          <w:color w:val="auto"/>
        </w:rPr>
        <w:t xml:space="preserve"> </w:t>
      </w:r>
      <w:r>
        <w:t>to assist; we can reach out to your provider to explain.</w:t>
      </w:r>
    </w:p>
    <w:p w14:paraId="436BC8E8" w14:textId="77777777" w:rsidR="00917970" w:rsidRDefault="00917970" w:rsidP="007E1D74">
      <w:pPr>
        <w:pStyle w:val="BodyforMembers12pt"/>
        <w:spacing w:line="276" w:lineRule="auto"/>
        <w:ind w:left="720"/>
      </w:pPr>
    </w:p>
    <w:p w14:paraId="05691899" w14:textId="5D8F4A3E" w:rsidR="0094488F" w:rsidRDefault="0094488F" w:rsidP="00917970">
      <w:pPr>
        <w:pStyle w:val="Heading1"/>
        <w:rPr>
          <w:sz w:val="44"/>
          <w:szCs w:val="44"/>
        </w:rPr>
      </w:pPr>
      <w:r w:rsidRPr="009C0C7D">
        <w:rPr>
          <w:sz w:val="44"/>
          <w:szCs w:val="44"/>
        </w:rPr>
        <w:t>Prescription Questions</w:t>
      </w:r>
    </w:p>
    <w:p w14:paraId="400EADD2" w14:textId="77777777" w:rsidR="00917970" w:rsidRPr="00917970" w:rsidRDefault="00917970" w:rsidP="00917970"/>
    <w:p w14:paraId="229566C0" w14:textId="2D628934" w:rsidR="0094488F" w:rsidRPr="00B010FE" w:rsidRDefault="06A01BF6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B010FE">
        <w:rPr>
          <w:b/>
          <w:bCs/>
        </w:rPr>
        <w:t>Is there a prescription deductible?</w:t>
      </w:r>
    </w:p>
    <w:p w14:paraId="46D43C94" w14:textId="502C3A2F" w:rsidR="0094488F" w:rsidRPr="00927C3C" w:rsidRDefault="0116B6A9" w:rsidP="0116B6A9">
      <w:pPr>
        <w:pStyle w:val="BodyforMembers12pt"/>
        <w:spacing w:line="276" w:lineRule="auto"/>
        <w:ind w:left="720"/>
      </w:pPr>
      <w:r w:rsidRPr="00927C3C">
        <w:t xml:space="preserve">No, </w:t>
      </w:r>
      <w:r w:rsidR="005144B5" w:rsidRPr="00927C3C">
        <w:t>there is no prescription deductible with this plan.</w:t>
      </w:r>
    </w:p>
    <w:p w14:paraId="1AD8C720" w14:textId="77777777" w:rsidR="00CF6665" w:rsidRDefault="00CF6665" w:rsidP="00CF6665">
      <w:pPr>
        <w:pStyle w:val="BodyforMembers12pt"/>
        <w:spacing w:line="276" w:lineRule="auto"/>
      </w:pPr>
    </w:p>
    <w:p w14:paraId="01187B88" w14:textId="77777777" w:rsidR="00B010FE" w:rsidRPr="00B010FE" w:rsidRDefault="00B010FE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B010FE">
        <w:rPr>
          <w:b/>
          <w:bCs/>
        </w:rPr>
        <w:t>Is there co-insurance or copays?</w:t>
      </w:r>
    </w:p>
    <w:p w14:paraId="4914EE9A" w14:textId="278D65EB" w:rsidR="00B010FE" w:rsidRPr="00927C3C" w:rsidRDefault="00CF6665" w:rsidP="0116B6A9">
      <w:pPr>
        <w:pStyle w:val="BodyforMembers12pt"/>
        <w:spacing w:line="276" w:lineRule="auto"/>
        <w:ind w:left="720"/>
      </w:pPr>
      <w:r w:rsidRPr="00927C3C">
        <w:t>Yes, there are copays for prescriptions with this plan. The</w:t>
      </w:r>
      <w:r w:rsidR="00927C3C">
        <w:t>se</w:t>
      </w:r>
      <w:r w:rsidRPr="00927C3C">
        <w:t xml:space="preserve"> copays are listed in the table on page 3 of this document. </w:t>
      </w:r>
    </w:p>
    <w:p w14:paraId="784DD0D1" w14:textId="77777777" w:rsidR="0094488F" w:rsidRPr="009C2389" w:rsidRDefault="0094488F" w:rsidP="00FB273A">
      <w:pPr>
        <w:pStyle w:val="BodyforMembers12pt"/>
        <w:spacing w:line="276" w:lineRule="auto"/>
      </w:pPr>
    </w:p>
    <w:p w14:paraId="7D25E810" w14:textId="5ECA4B46" w:rsidR="0094488F" w:rsidRPr="00B254A3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B254A3">
        <w:rPr>
          <w:b/>
          <w:bCs/>
        </w:rPr>
        <w:t xml:space="preserve">Are my </w:t>
      </w:r>
      <w:r w:rsidR="00311572">
        <w:rPr>
          <w:b/>
          <w:bCs/>
        </w:rPr>
        <w:t>prescriptions</w:t>
      </w:r>
      <w:r w:rsidRPr="00B254A3">
        <w:rPr>
          <w:b/>
          <w:bCs/>
        </w:rPr>
        <w:t xml:space="preserve"> covered?</w:t>
      </w:r>
    </w:p>
    <w:p w14:paraId="23BB4ECA" w14:textId="21CB67E8" w:rsidR="0094488F" w:rsidRDefault="0094488F" w:rsidP="00FB273A">
      <w:pPr>
        <w:pStyle w:val="BodyforMembers12pt"/>
        <w:spacing w:line="276" w:lineRule="auto"/>
        <w:ind w:left="720"/>
      </w:pPr>
      <w:r w:rsidRPr="009C2389">
        <w:t xml:space="preserve">Most likely yes, the </w:t>
      </w:r>
      <w:r w:rsidR="00311572">
        <w:t>prescription</w:t>
      </w:r>
      <w:r w:rsidRPr="009C2389">
        <w:t xml:space="preserve"> list is a </w:t>
      </w:r>
      <w:r w:rsidR="0059597F">
        <w:t>c</w:t>
      </w:r>
      <w:r w:rsidRPr="009C2389">
        <w:t xml:space="preserve">omprehensive </w:t>
      </w:r>
      <w:r w:rsidR="0059597F">
        <w:t>f</w:t>
      </w:r>
      <w:r w:rsidRPr="009C2389">
        <w:t>ormulary</w:t>
      </w:r>
      <w:r w:rsidR="00C62AB9">
        <w:t xml:space="preserve">. </w:t>
      </w:r>
      <w:r w:rsidRPr="009C2389">
        <w:t xml:space="preserve">Please call </w:t>
      </w:r>
      <w:proofErr w:type="spellStart"/>
      <w:r w:rsidRPr="009C2389">
        <w:t>RetireeFirst</w:t>
      </w:r>
      <w:proofErr w:type="spellEnd"/>
      <w:r w:rsidRPr="009C2389">
        <w:t xml:space="preserve"> at </w:t>
      </w:r>
      <w:r w:rsidR="006E15E8" w:rsidRPr="006E15E8">
        <w:rPr>
          <w:b/>
          <w:bCs/>
          <w:color w:val="auto"/>
        </w:rPr>
        <w:t>(310) 691-8510 (TTY 711) or toll free (855) 203-2404 (TTY 711)</w:t>
      </w:r>
      <w:r w:rsidR="006E15E8">
        <w:rPr>
          <w:b/>
          <w:bCs/>
          <w:color w:val="auto"/>
        </w:rPr>
        <w:t xml:space="preserve"> </w:t>
      </w:r>
      <w:r w:rsidRPr="009C2389">
        <w:t xml:space="preserve">if you need help looking up your </w:t>
      </w:r>
      <w:r w:rsidR="00311572">
        <w:t>prescriptions</w:t>
      </w:r>
      <w:r w:rsidRPr="009C2389">
        <w:t>.</w:t>
      </w:r>
    </w:p>
    <w:p w14:paraId="1FED04BD" w14:textId="77777777" w:rsidR="0094488F" w:rsidRPr="009C2389" w:rsidRDefault="0094488F" w:rsidP="00FB273A">
      <w:pPr>
        <w:pStyle w:val="BodyforMembers12pt"/>
        <w:spacing w:line="276" w:lineRule="auto"/>
      </w:pPr>
    </w:p>
    <w:p w14:paraId="4190EBB9" w14:textId="57CF9BD6" w:rsidR="0094488F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CF5549">
        <w:rPr>
          <w:b/>
          <w:bCs/>
        </w:rPr>
        <w:t xml:space="preserve">Can I go to the same </w:t>
      </w:r>
      <w:r w:rsidR="0059597F">
        <w:rPr>
          <w:b/>
          <w:bCs/>
        </w:rPr>
        <w:t>r</w:t>
      </w:r>
      <w:r w:rsidRPr="00CF5549">
        <w:rPr>
          <w:b/>
          <w:bCs/>
        </w:rPr>
        <w:t xml:space="preserve">etail </w:t>
      </w:r>
      <w:r w:rsidR="0059597F">
        <w:rPr>
          <w:b/>
          <w:bCs/>
        </w:rPr>
        <w:t>p</w:t>
      </w:r>
      <w:r w:rsidRPr="00CF5549">
        <w:rPr>
          <w:b/>
          <w:bCs/>
        </w:rPr>
        <w:t>harmacy?</w:t>
      </w:r>
    </w:p>
    <w:p w14:paraId="1B5EE611" w14:textId="585371DE" w:rsidR="0094488F" w:rsidRPr="0094488F" w:rsidRDefault="0094488F" w:rsidP="00FB273A">
      <w:pPr>
        <w:pStyle w:val="BodyforMembers12pt"/>
        <w:spacing w:line="276" w:lineRule="auto"/>
        <w:ind w:left="720"/>
        <w:rPr>
          <w:b/>
          <w:bCs/>
        </w:rPr>
      </w:pPr>
      <w:r w:rsidRPr="009C2389">
        <w:t xml:space="preserve">Most likely, yes. There should be little to no pharmacy </w:t>
      </w:r>
      <w:r w:rsidRPr="00927C3C">
        <w:t xml:space="preserve">disruption. </w:t>
      </w:r>
      <w:r w:rsidR="004B44B5" w:rsidRPr="00927C3C">
        <w:t>Aetna</w:t>
      </w:r>
      <w:r w:rsidRPr="009C2389">
        <w:t xml:space="preserve"> has over </w:t>
      </w:r>
      <w:r w:rsidR="00E42C17">
        <w:t>66,000</w:t>
      </w:r>
      <w:r w:rsidRPr="009C2389">
        <w:t xml:space="preserve"> pharmacies in network. You do NOT need new prescriptions for retail pharmacy refills.</w:t>
      </w:r>
    </w:p>
    <w:p w14:paraId="22ACDF69" w14:textId="77777777" w:rsidR="0094488F" w:rsidRPr="009C2389" w:rsidRDefault="0094488F" w:rsidP="00FB273A">
      <w:pPr>
        <w:pStyle w:val="BodyforMembers12pt"/>
        <w:spacing w:line="276" w:lineRule="auto"/>
      </w:pPr>
    </w:p>
    <w:p w14:paraId="7CCAF462" w14:textId="14208622" w:rsidR="0094488F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B11B15">
        <w:rPr>
          <w:b/>
          <w:bCs/>
        </w:rPr>
        <w:t xml:space="preserve">Is there a </w:t>
      </w:r>
      <w:r w:rsidR="0059597F">
        <w:rPr>
          <w:b/>
          <w:bCs/>
        </w:rPr>
        <w:t>m</w:t>
      </w:r>
      <w:r w:rsidRPr="00B11B15">
        <w:rPr>
          <w:b/>
          <w:bCs/>
        </w:rPr>
        <w:t xml:space="preserve">ail </w:t>
      </w:r>
      <w:r w:rsidR="0059597F">
        <w:rPr>
          <w:b/>
          <w:bCs/>
        </w:rPr>
        <w:t>o</w:t>
      </w:r>
      <w:r w:rsidRPr="00B11B15">
        <w:rPr>
          <w:b/>
          <w:bCs/>
        </w:rPr>
        <w:t xml:space="preserve">rder </w:t>
      </w:r>
      <w:r w:rsidR="0059597F">
        <w:rPr>
          <w:b/>
          <w:bCs/>
        </w:rPr>
        <w:t>p</w:t>
      </w:r>
      <w:r w:rsidRPr="00B11B15">
        <w:rPr>
          <w:b/>
          <w:bCs/>
        </w:rPr>
        <w:t>harmacy?</w:t>
      </w:r>
    </w:p>
    <w:p w14:paraId="6D1F5814" w14:textId="164EED14" w:rsidR="0094488F" w:rsidRPr="0094488F" w:rsidRDefault="0116B6A9" w:rsidP="00FB273A">
      <w:pPr>
        <w:pStyle w:val="BodyforMembers12pt"/>
        <w:spacing w:line="276" w:lineRule="auto"/>
        <w:ind w:left="720"/>
        <w:rPr>
          <w:b/>
          <w:bCs/>
        </w:rPr>
      </w:pPr>
      <w:r>
        <w:t xml:space="preserve">There </w:t>
      </w:r>
      <w:r w:rsidR="00E14771">
        <w:t>i</w:t>
      </w:r>
      <w:r>
        <w:t xml:space="preserve">s a mail order </w:t>
      </w:r>
      <w:r w:rsidRPr="00927C3C">
        <w:t xml:space="preserve">pharmacy called </w:t>
      </w:r>
      <w:r w:rsidR="00E42C17" w:rsidRPr="00927C3C">
        <w:t>CVS Caremark</w:t>
      </w:r>
      <w:r w:rsidR="004C1CAE" w:rsidRPr="00927C3C">
        <w:t xml:space="preserve"> Mail Order Pharmacy</w:t>
      </w:r>
      <w:r>
        <w:t xml:space="preserve"> </w:t>
      </w:r>
      <w:r w:rsidR="00E14771">
        <w:t xml:space="preserve">which can be reached at </w:t>
      </w:r>
      <w:r w:rsidR="004C1CAE" w:rsidRPr="004C1CAE">
        <w:t>1-877-238-6211 (TTY 711)</w:t>
      </w:r>
      <w:r w:rsidR="004C1CAE">
        <w:t xml:space="preserve">. </w:t>
      </w:r>
      <w:r w:rsidR="00E14771">
        <w:t xml:space="preserve">You can also call </w:t>
      </w:r>
      <w:proofErr w:type="spellStart"/>
      <w:r w:rsidR="00E14771">
        <w:lastRenderedPageBreak/>
        <w:t>RetireeFirst</w:t>
      </w:r>
      <w:proofErr w:type="spellEnd"/>
      <w:r w:rsidR="00E14771">
        <w:t xml:space="preserve"> at </w:t>
      </w:r>
      <w:r w:rsidR="006E15E8" w:rsidRPr="006E15E8">
        <w:rPr>
          <w:b/>
          <w:bCs/>
          <w:color w:val="auto"/>
        </w:rPr>
        <w:t xml:space="preserve">(310) 691-8510 (TTY 711) or toll free (855) 203-2404 (TTY 711) </w:t>
      </w:r>
      <w:r w:rsidR="00E14771">
        <w:t xml:space="preserve">with questions about mail order prescriptions. </w:t>
      </w:r>
    </w:p>
    <w:p w14:paraId="41CEF408" w14:textId="77777777" w:rsidR="00AE70F1" w:rsidRPr="009C2389" w:rsidRDefault="00AE70F1" w:rsidP="00FB273A">
      <w:pPr>
        <w:pStyle w:val="BodyforMembers12pt"/>
        <w:spacing w:line="276" w:lineRule="auto"/>
      </w:pPr>
    </w:p>
    <w:p w14:paraId="0C9B2E7B" w14:textId="77777777" w:rsidR="0094488F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B11B15">
        <w:rPr>
          <w:b/>
          <w:bCs/>
        </w:rPr>
        <w:t>Will my prescriptions transfer from the old plan?</w:t>
      </w:r>
    </w:p>
    <w:p w14:paraId="138DCD4F" w14:textId="498FD9A8" w:rsidR="0094488F" w:rsidRPr="0094488F" w:rsidRDefault="0094488F" w:rsidP="00FB273A">
      <w:pPr>
        <w:pStyle w:val="BodyforMembers12pt"/>
        <w:spacing w:line="276" w:lineRule="auto"/>
        <w:ind w:left="720"/>
        <w:rPr>
          <w:b/>
          <w:bCs/>
        </w:rPr>
      </w:pPr>
      <w:r w:rsidRPr="009C2389">
        <w:t xml:space="preserve">If you use the </w:t>
      </w:r>
      <w:r w:rsidR="0059597F">
        <w:t>r</w:t>
      </w:r>
      <w:r w:rsidRPr="009C2389">
        <w:t xml:space="preserve">etail </w:t>
      </w:r>
      <w:r w:rsidR="0059597F">
        <w:t>p</w:t>
      </w:r>
      <w:r w:rsidRPr="009C2389">
        <w:t xml:space="preserve">harmacy, and have refills remaining, you do NOT need to obtain new </w:t>
      </w:r>
      <w:r w:rsidR="0059597F">
        <w:t>p</w:t>
      </w:r>
      <w:r w:rsidRPr="009C2389">
        <w:t xml:space="preserve">rescriptions. If you use </w:t>
      </w:r>
      <w:r w:rsidR="0059597F">
        <w:t>m</w:t>
      </w:r>
      <w:r w:rsidRPr="009C2389">
        <w:t xml:space="preserve">ail </w:t>
      </w:r>
      <w:r w:rsidR="0059597F">
        <w:t>o</w:t>
      </w:r>
      <w:r w:rsidRPr="009C2389">
        <w:t xml:space="preserve">rder, you WILL need to obtain new prescriptions from your </w:t>
      </w:r>
      <w:r w:rsidR="0059597F">
        <w:t>p</w:t>
      </w:r>
      <w:r w:rsidRPr="009C2389">
        <w:t>rovider.</w:t>
      </w:r>
    </w:p>
    <w:p w14:paraId="420A1C0D" w14:textId="77777777" w:rsidR="0094488F" w:rsidRPr="009C2389" w:rsidRDefault="0094488F" w:rsidP="00FB273A">
      <w:pPr>
        <w:pStyle w:val="BodyforMembers12pt"/>
        <w:spacing w:line="276" w:lineRule="auto"/>
      </w:pPr>
    </w:p>
    <w:p w14:paraId="28B9A1DA" w14:textId="3DEDA326" w:rsidR="0094488F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B11B15">
        <w:rPr>
          <w:b/>
          <w:bCs/>
        </w:rPr>
        <w:t xml:space="preserve">Can I still go to the </w:t>
      </w:r>
      <w:r w:rsidR="009C7302">
        <w:rPr>
          <w:b/>
          <w:bCs/>
        </w:rPr>
        <w:t>Veteran</w:t>
      </w:r>
      <w:r w:rsidR="00F831EE">
        <w:rPr>
          <w:b/>
          <w:bCs/>
        </w:rPr>
        <w:t>s</w:t>
      </w:r>
      <w:r w:rsidR="009C7302">
        <w:rPr>
          <w:b/>
          <w:bCs/>
        </w:rPr>
        <w:t xml:space="preserve"> Affairs</w:t>
      </w:r>
      <w:r w:rsidRPr="00B11B15">
        <w:rPr>
          <w:b/>
          <w:bCs/>
        </w:rPr>
        <w:t xml:space="preserve"> (V</w:t>
      </w:r>
      <w:r w:rsidR="009C7302">
        <w:rPr>
          <w:b/>
          <w:bCs/>
        </w:rPr>
        <w:t>A</w:t>
      </w:r>
      <w:r w:rsidRPr="00B11B15">
        <w:rPr>
          <w:b/>
          <w:bCs/>
        </w:rPr>
        <w:t xml:space="preserve">) for my </w:t>
      </w:r>
      <w:r w:rsidR="00E955FC">
        <w:rPr>
          <w:b/>
          <w:bCs/>
        </w:rPr>
        <w:t>prescriptions</w:t>
      </w:r>
      <w:r w:rsidRPr="00B11B15">
        <w:rPr>
          <w:b/>
          <w:bCs/>
        </w:rPr>
        <w:t>?</w:t>
      </w:r>
    </w:p>
    <w:p w14:paraId="56ED97E8" w14:textId="20FD1696" w:rsidR="0094488F" w:rsidRPr="0094488F" w:rsidRDefault="0094488F" w:rsidP="00FB273A">
      <w:pPr>
        <w:pStyle w:val="BodyforMembers12pt"/>
        <w:spacing w:line="276" w:lineRule="auto"/>
        <w:ind w:left="720"/>
        <w:rPr>
          <w:b/>
          <w:bCs/>
        </w:rPr>
      </w:pPr>
      <w:r w:rsidRPr="009C2389">
        <w:t xml:space="preserve">Yes, if you obtain some </w:t>
      </w:r>
      <w:r w:rsidR="00E955FC">
        <w:t>prescriptions</w:t>
      </w:r>
      <w:r w:rsidRPr="009C2389">
        <w:t xml:space="preserve"> from the VA, you may continue to do so.</w:t>
      </w:r>
    </w:p>
    <w:p w14:paraId="5E7F4FF1" w14:textId="77777777" w:rsidR="0094488F" w:rsidRPr="009C2389" w:rsidRDefault="0094488F" w:rsidP="00FB273A">
      <w:pPr>
        <w:pStyle w:val="BodyforMembers12pt"/>
        <w:spacing w:line="276" w:lineRule="auto"/>
      </w:pPr>
    </w:p>
    <w:p w14:paraId="18ECE3C0" w14:textId="60DEEBEB" w:rsidR="0094488F" w:rsidRDefault="0094488F">
      <w:pPr>
        <w:pStyle w:val="BodyforMembers12pt"/>
        <w:numPr>
          <w:ilvl w:val="0"/>
          <w:numId w:val="3"/>
        </w:numPr>
        <w:spacing w:line="276" w:lineRule="auto"/>
        <w:rPr>
          <w:b/>
          <w:bCs/>
        </w:rPr>
      </w:pPr>
      <w:r w:rsidRPr="00B11B15">
        <w:rPr>
          <w:b/>
          <w:bCs/>
        </w:rPr>
        <w:t xml:space="preserve">Do I need </w:t>
      </w:r>
      <w:r w:rsidR="00AB162A">
        <w:rPr>
          <w:b/>
          <w:bCs/>
        </w:rPr>
        <w:t>p</w:t>
      </w:r>
      <w:r w:rsidR="00AB162A" w:rsidRPr="00B11B15">
        <w:rPr>
          <w:b/>
          <w:bCs/>
        </w:rPr>
        <w:t>rior</w:t>
      </w:r>
      <w:r w:rsidR="00AB162A">
        <w:rPr>
          <w:b/>
          <w:bCs/>
        </w:rPr>
        <w:t xml:space="preserve"> authorizations</w:t>
      </w:r>
      <w:r w:rsidRPr="00B11B15">
        <w:rPr>
          <w:b/>
          <w:bCs/>
        </w:rPr>
        <w:t xml:space="preserve"> for certain prescription medicines?</w:t>
      </w:r>
    </w:p>
    <w:p w14:paraId="7A735B3C" w14:textId="1CAC0494" w:rsidR="00FB273A" w:rsidRDefault="0116B6A9" w:rsidP="00FB273A">
      <w:pPr>
        <w:pStyle w:val="BodyforMembers12pt"/>
        <w:spacing w:line="276" w:lineRule="auto"/>
        <w:ind w:left="720"/>
      </w:pPr>
      <w:r>
        <w:t xml:space="preserve">Some </w:t>
      </w:r>
      <w:r w:rsidR="00E955FC">
        <w:t>prescriptions</w:t>
      </w:r>
      <w:r>
        <w:t xml:space="preserve"> may require </w:t>
      </w:r>
      <w:proofErr w:type="gramStart"/>
      <w:r>
        <w:t>a prior</w:t>
      </w:r>
      <w:proofErr w:type="gramEnd"/>
      <w:r>
        <w:t xml:space="preserve"> authorization. Please contact </w:t>
      </w:r>
      <w:proofErr w:type="spellStart"/>
      <w:r>
        <w:t>RetireeFirst</w:t>
      </w:r>
      <w:proofErr w:type="spellEnd"/>
      <w:r>
        <w:t xml:space="preserve"> at </w:t>
      </w:r>
      <w:r w:rsidR="006E15E8" w:rsidRPr="006E15E8">
        <w:rPr>
          <w:b/>
          <w:bCs/>
          <w:color w:val="auto"/>
        </w:rPr>
        <w:t>(310) 691-8510 (TTY 711) or toll free (855) 203-2404 (TTY 711)</w:t>
      </w:r>
      <w:r w:rsidR="006E15E8">
        <w:rPr>
          <w:b/>
          <w:bCs/>
          <w:color w:val="auto"/>
        </w:rPr>
        <w:t xml:space="preserve"> </w:t>
      </w:r>
      <w:r w:rsidR="006E15E8" w:rsidRPr="006E15E8">
        <w:rPr>
          <w:color w:val="auto"/>
        </w:rPr>
        <w:t>if</w:t>
      </w:r>
      <w:r w:rsidR="006E15E8">
        <w:rPr>
          <w:b/>
          <w:bCs/>
          <w:color w:val="auto"/>
        </w:rPr>
        <w:t xml:space="preserve"> </w:t>
      </w:r>
      <w:r>
        <w:t>you have questions or need assistance with prior authorizations as well as any other requirements such as step therapy, quantity limit, or formulary exceptions.</w:t>
      </w:r>
    </w:p>
    <w:p w14:paraId="670DF44C" w14:textId="77777777" w:rsidR="00170FB2" w:rsidRPr="00170FB2" w:rsidRDefault="00170FB2" w:rsidP="00170FB2">
      <w:pPr>
        <w:pStyle w:val="BodyforMembers12pt"/>
        <w:rPr>
          <w:b/>
          <w:bCs/>
          <w:color w:val="auto"/>
          <w:szCs w:val="24"/>
        </w:rPr>
      </w:pPr>
    </w:p>
    <w:p w14:paraId="18E41F98" w14:textId="77777777" w:rsidR="00170FB2" w:rsidRDefault="00170FB2" w:rsidP="00170FB2">
      <w:pPr>
        <w:pStyle w:val="BodyforMembers12pt"/>
        <w:numPr>
          <w:ilvl w:val="0"/>
          <w:numId w:val="3"/>
        </w:numPr>
        <w:rPr>
          <w:b/>
          <w:bCs/>
          <w:color w:val="auto"/>
          <w:szCs w:val="24"/>
        </w:rPr>
      </w:pPr>
      <w:r w:rsidRPr="00170FB2">
        <w:rPr>
          <w:b/>
          <w:bCs/>
          <w:color w:val="auto"/>
          <w:szCs w:val="24"/>
        </w:rPr>
        <w:t>What is the annual maximum out-of-pocket (MOOP) and how does it work?</w:t>
      </w:r>
    </w:p>
    <w:p w14:paraId="3B1D8D57" w14:textId="225B0539" w:rsidR="000F324F" w:rsidRPr="00170FB2" w:rsidRDefault="00170FB2" w:rsidP="00170FB2">
      <w:pPr>
        <w:pStyle w:val="BodyforMembers12pt"/>
        <w:ind w:left="720"/>
        <w:rPr>
          <w:b/>
          <w:bCs/>
          <w:color w:val="auto"/>
          <w:szCs w:val="24"/>
        </w:rPr>
      </w:pPr>
      <w:r w:rsidRPr="00170FB2">
        <w:rPr>
          <w:color w:val="auto"/>
          <w:szCs w:val="24"/>
        </w:rPr>
        <w:t xml:space="preserve">Once your out-of-pocket costs for prescription drugs reaches $1000, your copays will be $0. You will remain in this phase of coverage for the rest of the </w:t>
      </w:r>
      <w:proofErr w:type="gramStart"/>
      <w:r w:rsidRPr="00170FB2">
        <w:rPr>
          <w:color w:val="auto"/>
          <w:szCs w:val="24"/>
        </w:rPr>
        <w:t>plan</w:t>
      </w:r>
      <w:proofErr w:type="gramEnd"/>
      <w:r w:rsidRPr="00170FB2">
        <w:rPr>
          <w:color w:val="auto"/>
          <w:szCs w:val="24"/>
        </w:rPr>
        <w:t xml:space="preserve"> year. Keep in mind, lifestyle and non-part D prescription drugs do not count toward your out-of-pocket total.</w:t>
      </w:r>
    </w:p>
    <w:p w14:paraId="3944D5EF" w14:textId="77777777" w:rsidR="000F324F" w:rsidRDefault="000F324F" w:rsidP="005F53B1">
      <w:pPr>
        <w:pStyle w:val="BodyforMembers12pt"/>
        <w:spacing w:line="276" w:lineRule="auto"/>
        <w:ind w:left="720"/>
        <w:rPr>
          <w:sz w:val="23"/>
          <w:szCs w:val="23"/>
        </w:rPr>
      </w:pPr>
    </w:p>
    <w:p w14:paraId="64A1F55D" w14:textId="77777777" w:rsidR="000F324F" w:rsidRDefault="000F324F" w:rsidP="005F53B1">
      <w:pPr>
        <w:pStyle w:val="BodyforMembers12pt"/>
        <w:spacing w:line="276" w:lineRule="auto"/>
        <w:ind w:left="720"/>
        <w:rPr>
          <w:sz w:val="23"/>
          <w:szCs w:val="23"/>
        </w:rPr>
      </w:pPr>
    </w:p>
    <w:p w14:paraId="5180429A" w14:textId="77777777" w:rsidR="000F324F" w:rsidRDefault="000F324F" w:rsidP="005F53B1">
      <w:pPr>
        <w:pStyle w:val="BodyforMembers12pt"/>
        <w:spacing w:line="276" w:lineRule="auto"/>
        <w:ind w:left="720"/>
        <w:rPr>
          <w:sz w:val="23"/>
          <w:szCs w:val="23"/>
        </w:rPr>
      </w:pPr>
    </w:p>
    <w:p w14:paraId="3974D473" w14:textId="77777777" w:rsidR="000F324F" w:rsidRDefault="000F324F" w:rsidP="005F53B1">
      <w:pPr>
        <w:pStyle w:val="BodyforMembers12pt"/>
        <w:spacing w:line="276" w:lineRule="auto"/>
        <w:ind w:left="720"/>
        <w:rPr>
          <w:sz w:val="23"/>
          <w:szCs w:val="23"/>
        </w:rPr>
      </w:pPr>
    </w:p>
    <w:p w14:paraId="754655E1" w14:textId="77777777" w:rsidR="000F324F" w:rsidRDefault="000F324F" w:rsidP="005F53B1">
      <w:pPr>
        <w:pStyle w:val="BodyforMembers12pt"/>
        <w:spacing w:line="276" w:lineRule="auto"/>
        <w:ind w:left="720"/>
        <w:rPr>
          <w:sz w:val="23"/>
          <w:szCs w:val="23"/>
        </w:rPr>
      </w:pPr>
    </w:p>
    <w:p w14:paraId="5361C8EC" w14:textId="77777777" w:rsidR="000F324F" w:rsidRDefault="000F324F" w:rsidP="005F53B1">
      <w:pPr>
        <w:pStyle w:val="BodyforMembers12pt"/>
        <w:spacing w:line="276" w:lineRule="auto"/>
        <w:ind w:left="720"/>
        <w:rPr>
          <w:sz w:val="23"/>
          <w:szCs w:val="23"/>
        </w:rPr>
      </w:pPr>
    </w:p>
    <w:p w14:paraId="3B3B6490" w14:textId="77777777" w:rsidR="000F324F" w:rsidRDefault="000F324F" w:rsidP="000F324F">
      <w:pPr>
        <w:pStyle w:val="BodyforMembers12pt"/>
        <w:spacing w:line="276" w:lineRule="auto"/>
        <w:rPr>
          <w:sz w:val="23"/>
          <w:szCs w:val="23"/>
        </w:rPr>
      </w:pPr>
    </w:p>
    <w:p w14:paraId="47BD5B29" w14:textId="77777777" w:rsidR="000F324F" w:rsidRDefault="000F324F" w:rsidP="000F324F">
      <w:pPr>
        <w:pStyle w:val="BodyforMembers12pt"/>
        <w:spacing w:line="276" w:lineRule="auto"/>
        <w:rPr>
          <w:sz w:val="23"/>
          <w:szCs w:val="23"/>
        </w:rPr>
      </w:pPr>
    </w:p>
    <w:p w14:paraId="46F7FE78" w14:textId="77777777" w:rsidR="000F324F" w:rsidRDefault="000F324F" w:rsidP="000F324F">
      <w:pPr>
        <w:pStyle w:val="BodyforMembers12pt"/>
        <w:spacing w:line="276" w:lineRule="auto"/>
        <w:rPr>
          <w:sz w:val="23"/>
          <w:szCs w:val="23"/>
        </w:rPr>
      </w:pPr>
    </w:p>
    <w:p w14:paraId="5B6D3483" w14:textId="77777777" w:rsidR="000F324F" w:rsidRDefault="000F324F" w:rsidP="000F324F">
      <w:pPr>
        <w:pStyle w:val="BodyforMembers12pt"/>
        <w:spacing w:line="276" w:lineRule="auto"/>
        <w:rPr>
          <w:sz w:val="23"/>
          <w:szCs w:val="23"/>
        </w:rPr>
      </w:pPr>
    </w:p>
    <w:p w14:paraId="7C0E9379" w14:textId="77777777" w:rsidR="000F324F" w:rsidRDefault="000F324F" w:rsidP="000F324F">
      <w:pPr>
        <w:pStyle w:val="BodyforMembers12pt"/>
        <w:spacing w:line="276" w:lineRule="auto"/>
        <w:rPr>
          <w:sz w:val="23"/>
          <w:szCs w:val="23"/>
        </w:rPr>
      </w:pPr>
    </w:p>
    <w:p w14:paraId="6D6C245C" w14:textId="77777777" w:rsidR="000F324F" w:rsidRDefault="000F324F" w:rsidP="000F324F">
      <w:pPr>
        <w:pStyle w:val="BodyforMembers12pt"/>
        <w:spacing w:line="276" w:lineRule="auto"/>
        <w:rPr>
          <w:sz w:val="23"/>
          <w:szCs w:val="23"/>
        </w:rPr>
      </w:pPr>
    </w:p>
    <w:p w14:paraId="64B2D160" w14:textId="77777777" w:rsidR="000F324F" w:rsidRDefault="000F324F" w:rsidP="000F324F">
      <w:pPr>
        <w:pStyle w:val="BodyforMembers12pt"/>
        <w:spacing w:line="276" w:lineRule="auto"/>
        <w:rPr>
          <w:sz w:val="23"/>
          <w:szCs w:val="23"/>
        </w:rPr>
      </w:pPr>
    </w:p>
    <w:p w14:paraId="268C21C3" w14:textId="77777777" w:rsidR="006E15E8" w:rsidRDefault="006E15E8" w:rsidP="000F324F">
      <w:pPr>
        <w:pStyle w:val="BodyforMembers12pt"/>
        <w:spacing w:line="276" w:lineRule="auto"/>
        <w:rPr>
          <w:color w:val="000000"/>
        </w:rPr>
      </w:pPr>
    </w:p>
    <w:p w14:paraId="040F72FE" w14:textId="78310F7E" w:rsidR="000F324F" w:rsidRPr="005F53B1" w:rsidRDefault="000F324F" w:rsidP="000F324F">
      <w:pPr>
        <w:pStyle w:val="BodyforMembers12pt"/>
        <w:spacing w:line="276" w:lineRule="auto"/>
        <w:rPr>
          <w:color w:val="1D1C1D"/>
          <w:sz w:val="23"/>
          <w:szCs w:val="23"/>
          <w:shd w:val="clear" w:color="auto" w:fill="FFFFFF"/>
        </w:rPr>
      </w:pPr>
      <w:r w:rsidRPr="00B42890">
        <w:rPr>
          <w:color w:val="000000"/>
        </w:rPr>
        <w:t>For complete benefit details please refer to the carrier issued materials. This document includes a simplified summary of benefits and does not create any contractual rights.</w:t>
      </w:r>
    </w:p>
    <w:sectPr w:rsidR="000F324F" w:rsidRPr="005F53B1" w:rsidSect="00C723E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2F440" w14:textId="77777777" w:rsidR="00D217BF" w:rsidRDefault="00D217BF" w:rsidP="00671158">
      <w:r>
        <w:separator/>
      </w:r>
    </w:p>
    <w:p w14:paraId="2070FF4A" w14:textId="77777777" w:rsidR="00D217BF" w:rsidRDefault="00D217BF"/>
    <w:p w14:paraId="29FE6AAA" w14:textId="77777777" w:rsidR="00D217BF" w:rsidRDefault="00D217BF"/>
    <w:p w14:paraId="204ECFC1" w14:textId="77777777" w:rsidR="00D217BF" w:rsidRDefault="00D217BF"/>
    <w:p w14:paraId="0A84EA58" w14:textId="77777777" w:rsidR="00D217BF" w:rsidRDefault="00D217BF"/>
    <w:p w14:paraId="281EF388" w14:textId="77777777" w:rsidR="00D217BF" w:rsidRDefault="00D217BF" w:rsidP="00B879E4"/>
    <w:p w14:paraId="46717FC6" w14:textId="77777777" w:rsidR="00D217BF" w:rsidRDefault="00D217BF" w:rsidP="00AE68AE"/>
  </w:endnote>
  <w:endnote w:type="continuationSeparator" w:id="0">
    <w:p w14:paraId="2309ACF3" w14:textId="77777777" w:rsidR="00D217BF" w:rsidRDefault="00D217BF" w:rsidP="00671158">
      <w:r>
        <w:continuationSeparator/>
      </w:r>
    </w:p>
    <w:p w14:paraId="453CA824" w14:textId="77777777" w:rsidR="00D217BF" w:rsidRDefault="00D217BF"/>
    <w:p w14:paraId="430B39F4" w14:textId="77777777" w:rsidR="00D217BF" w:rsidRDefault="00D217BF"/>
    <w:p w14:paraId="20BB2D6B" w14:textId="77777777" w:rsidR="00D217BF" w:rsidRDefault="00D217BF"/>
    <w:p w14:paraId="47CA2B4D" w14:textId="77777777" w:rsidR="00D217BF" w:rsidRDefault="00D217BF"/>
    <w:p w14:paraId="31EC031D" w14:textId="77777777" w:rsidR="00D217BF" w:rsidRDefault="00D217BF" w:rsidP="00B879E4"/>
    <w:p w14:paraId="464036B8" w14:textId="77777777" w:rsidR="00D217BF" w:rsidRDefault="00D217BF" w:rsidP="00AE6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0969D" w14:textId="25AF452B" w:rsidR="00DC0C9C" w:rsidRDefault="00DC0C9C" w:rsidP="00DC0C9C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C009C6" w14:textId="77777777" w:rsidR="00DC0C9C" w:rsidRDefault="00DC0C9C" w:rsidP="00B76F5D">
    <w:pPr>
      <w:ind w:right="360"/>
    </w:pPr>
  </w:p>
  <w:p w14:paraId="5C6A9546" w14:textId="77777777" w:rsidR="00DC0C9C" w:rsidRDefault="00DC0C9C"/>
  <w:p w14:paraId="671764CC" w14:textId="77777777" w:rsidR="00DC0C9C" w:rsidRDefault="00DC0C9C"/>
  <w:p w14:paraId="4F4C81C1" w14:textId="77777777" w:rsidR="00DC0C9C" w:rsidRDefault="00DC0C9C"/>
  <w:p w14:paraId="34C262E2" w14:textId="77777777" w:rsidR="00DC0C9C" w:rsidRDefault="00DC0C9C"/>
  <w:p w14:paraId="2EA2C51D" w14:textId="77777777" w:rsidR="00DC0C9C" w:rsidRDefault="00DC0C9C" w:rsidP="00B879E4"/>
  <w:p w14:paraId="1F6D2296" w14:textId="77777777" w:rsidR="00DC0C9C" w:rsidRDefault="00DC0C9C" w:rsidP="00AE68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C03EC" w14:textId="5836E0B2" w:rsidR="00DC0C9C" w:rsidRDefault="00DC0C9C" w:rsidP="00C017DD">
    <w:pPr>
      <w:rPr>
        <w:rFonts w:ascii="Helvetica" w:hAnsi="Helvetica"/>
        <w:sz w:val="16"/>
        <w:szCs w:val="16"/>
      </w:rPr>
    </w:pPr>
  </w:p>
  <w:p w14:paraId="418F3D6D" w14:textId="6EF316B3" w:rsidR="00DC0C9C" w:rsidRDefault="00DC0C9C" w:rsidP="000A5E57">
    <w:pPr>
      <w:pStyle w:val="Footer"/>
      <w:jc w:val="right"/>
      <w:rPr>
        <w:rFonts w:ascii="Helvetica" w:hAnsi="Helvetica"/>
        <w:sz w:val="16"/>
        <w:szCs w:val="16"/>
      </w:rPr>
    </w:pPr>
    <w:r w:rsidRPr="00A3240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5CA1705" wp14:editId="6007F575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5943600" cy="0"/>
              <wp:effectExtent l="0" t="0" r="12700" b="1270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4823AFE">
            <v:line id="Straight Connector 8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36c43 [3215]" strokeweight=".5pt" from="0,3.45pt" to="468pt,3.45pt" w14:anchorId="521D2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">
              <v:stroke joinstyle="miter"/>
            </v:line>
          </w:pict>
        </mc:Fallback>
      </mc:AlternateContent>
    </w:r>
  </w:p>
  <w:sdt>
    <w:sdtPr>
      <w:rPr>
        <w:rStyle w:val="PageNumber"/>
        <w:b/>
        <w:bCs/>
        <w:color w:val="F36C43" w:themeColor="text2"/>
        <w:sz w:val="24"/>
        <w:szCs w:val="24"/>
      </w:rPr>
      <w:id w:val="-1305777015"/>
      <w:docPartObj>
        <w:docPartGallery w:val="Page Numbers (Bottom of Page)"/>
        <w:docPartUnique/>
      </w:docPartObj>
    </w:sdtPr>
    <w:sdtContent>
      <w:p w14:paraId="7D98A969" w14:textId="77777777" w:rsidR="00DC0C9C" w:rsidRPr="00DC0C9C" w:rsidRDefault="00DC0C9C" w:rsidP="00DC0C9C">
        <w:pPr>
          <w:framePr w:wrap="none" w:vAnchor="text" w:hAnchor="page" w:x="10664" w:y="-1"/>
          <w:jc w:val="right"/>
          <w:rPr>
            <w:rStyle w:val="PageNumber"/>
            <w:b/>
            <w:bCs/>
            <w:color w:val="F36C43" w:themeColor="text2"/>
            <w:sz w:val="24"/>
            <w:szCs w:val="24"/>
          </w:rPr>
        </w:pP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fldChar w:fldCharType="begin"/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instrText xml:space="preserve"> PAGE </w:instrText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fldChar w:fldCharType="separate"/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t>2</w:t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fldChar w:fldCharType="end"/>
        </w:r>
      </w:p>
    </w:sdtContent>
  </w:sdt>
  <w:p w14:paraId="17D642C5" w14:textId="47AE1F45" w:rsidR="00DC0C9C" w:rsidRPr="00DC0C9C" w:rsidRDefault="00DC0C9C" w:rsidP="00DC0C9C">
    <w:pPr>
      <w:pStyle w:val="Footer"/>
      <w:rPr>
        <w:sz w:val="24"/>
        <w:szCs w:val="24"/>
      </w:rPr>
    </w:pPr>
    <w:proofErr w:type="spellStart"/>
    <w:r w:rsidRPr="00DC0C9C">
      <w:rPr>
        <w:b/>
        <w:color w:val="023A57" w:themeColor="background2"/>
        <w:sz w:val="24"/>
        <w:szCs w:val="24"/>
      </w:rPr>
      <w:t>RetireeFirst</w:t>
    </w:r>
    <w:proofErr w:type="spellEnd"/>
    <w:r w:rsidRPr="00DC0C9C">
      <w:rPr>
        <w:b/>
        <w:color w:val="023A57" w:themeColor="background2"/>
        <w:sz w:val="24"/>
        <w:szCs w:val="24"/>
      </w:rPr>
      <w:t>, LLC</w:t>
    </w:r>
  </w:p>
  <w:p w14:paraId="7210FD91" w14:textId="6726C440" w:rsidR="00DC0C9C" w:rsidRPr="00AE68AE" w:rsidRDefault="0010039A" w:rsidP="000A5E57">
    <w:pPr>
      <w:rPr>
        <w:rFonts w:ascii="Helvetica" w:hAnsi="Helvetica"/>
        <w:sz w:val="16"/>
        <w:szCs w:val="16"/>
      </w:rPr>
    </w:pPr>
    <w:r w:rsidRPr="0010039A">
      <w:rPr>
        <w:rFonts w:ascii="Helvetica" w:hAnsi="Helvetica"/>
        <w:sz w:val="16"/>
        <w:szCs w:val="16"/>
      </w:rPr>
      <w:t>MAPD01</w:t>
    </w:r>
    <w:r w:rsidR="0014546C" w:rsidRPr="0010039A">
      <w:rPr>
        <w:rFonts w:ascii="Helvetica" w:hAnsi="Helvetica"/>
        <w:sz w:val="16"/>
        <w:szCs w:val="16"/>
      </w:rPr>
      <w:t>_</w:t>
    </w:r>
    <w:r w:rsidRPr="0010039A">
      <w:rPr>
        <w:rFonts w:ascii="Helvetica" w:hAnsi="Helvetica"/>
        <w:sz w:val="16"/>
        <w:szCs w:val="16"/>
      </w:rPr>
      <w:t>2025</w:t>
    </w:r>
    <w:r w:rsidR="0014546C" w:rsidRPr="0010039A">
      <w:rPr>
        <w:rFonts w:ascii="Helvetica" w:hAnsi="Helvetica"/>
        <w:sz w:val="16"/>
        <w:szCs w:val="16"/>
      </w:rPr>
      <w:t>_</w:t>
    </w:r>
    <w:r w:rsidRPr="0010039A">
      <w:rPr>
        <w:rFonts w:ascii="Helvetica" w:hAnsi="Helvetica"/>
        <w:sz w:val="16"/>
        <w:szCs w:val="16"/>
      </w:rPr>
      <w:t>FAQ</w:t>
    </w:r>
    <w:r w:rsidR="0014546C" w:rsidRPr="0010039A">
      <w:rPr>
        <w:rFonts w:ascii="Helvetica" w:hAnsi="Helvetica"/>
        <w:sz w:val="16"/>
        <w:szCs w:val="16"/>
      </w:rPr>
      <w:t>_</w:t>
    </w:r>
    <w:r w:rsidRPr="0010039A">
      <w:rPr>
        <w:rFonts w:ascii="Helvetica" w:hAnsi="Helvetica"/>
        <w:sz w:val="16"/>
        <w:szCs w:val="16"/>
      </w:rPr>
      <w:t xml:space="preserve">Compton Unified School </w:t>
    </w:r>
    <w:proofErr w:type="spellStart"/>
    <w:r w:rsidRPr="0010039A">
      <w:rPr>
        <w:rFonts w:ascii="Helvetica" w:hAnsi="Helvetica"/>
        <w:sz w:val="16"/>
        <w:szCs w:val="16"/>
      </w:rPr>
      <w:t>District</w:t>
    </w:r>
    <w:r w:rsidR="0014546C" w:rsidRPr="0010039A">
      <w:rPr>
        <w:rFonts w:ascii="Helvetica" w:hAnsi="Helvetica"/>
        <w:sz w:val="16"/>
        <w:szCs w:val="16"/>
      </w:rPr>
      <w:t>_</w:t>
    </w:r>
    <w:r w:rsidR="0034363C">
      <w:rPr>
        <w:rFonts w:ascii="Helvetica" w:hAnsi="Helvetica"/>
        <w:sz w:val="16"/>
        <w:szCs w:val="16"/>
      </w:rPr>
      <w:t>CG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9964E" w14:textId="7FDC1B5D" w:rsidR="00DC0C9C" w:rsidRDefault="00DC0C9C" w:rsidP="003375C6">
    <w:pPr>
      <w:pStyle w:val="Footer"/>
      <w:jc w:val="right"/>
      <w:rPr>
        <w:rFonts w:ascii="Helvetica" w:hAnsi="Helvetica"/>
        <w:sz w:val="16"/>
        <w:szCs w:val="16"/>
      </w:rPr>
    </w:pPr>
    <w:r w:rsidRPr="00A3240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F0B455" wp14:editId="1A65C8D9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59436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407E8F1">
            <v:line id="Straight Connector 1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36c43 [3215]" strokeweight=".5pt" from="0,3.45pt" to="468pt,3.45pt" w14:anchorId="7FB16C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">
              <v:stroke joinstyle="miter"/>
            </v:line>
          </w:pict>
        </mc:Fallback>
      </mc:AlternateContent>
    </w:r>
  </w:p>
  <w:p w14:paraId="742F7696" w14:textId="5B3C7E93" w:rsidR="00DC0C9C" w:rsidRPr="00DC0C9C" w:rsidRDefault="00DC0C9C" w:rsidP="003375C6">
    <w:pPr>
      <w:pStyle w:val="Footer"/>
      <w:rPr>
        <w:sz w:val="24"/>
        <w:szCs w:val="24"/>
      </w:rPr>
    </w:pPr>
    <w:proofErr w:type="spellStart"/>
    <w:r w:rsidRPr="00DC0C9C">
      <w:rPr>
        <w:b/>
        <w:color w:val="023A57" w:themeColor="background2"/>
        <w:sz w:val="24"/>
        <w:szCs w:val="24"/>
      </w:rPr>
      <w:t>RetireeFirst</w:t>
    </w:r>
    <w:proofErr w:type="spellEnd"/>
    <w:r w:rsidRPr="00DC0C9C">
      <w:rPr>
        <w:b/>
        <w:color w:val="023A57" w:themeColor="background2"/>
        <w:sz w:val="24"/>
        <w:szCs w:val="24"/>
      </w:rPr>
      <w:t>, LLC</w:t>
    </w:r>
    <w:r w:rsidRPr="00DC0C9C">
      <w:rPr>
        <w:color w:val="023A57" w:themeColor="background2"/>
        <w:sz w:val="24"/>
        <w:szCs w:val="24"/>
      </w:rPr>
      <w:t xml:space="preserve"> </w:t>
    </w:r>
    <w:r w:rsidRPr="00DC0C9C">
      <w:rPr>
        <w:sz w:val="24"/>
        <w:szCs w:val="24"/>
      </w:rPr>
      <w:t xml:space="preserve">| 1000 </w:t>
    </w:r>
    <w:proofErr w:type="spellStart"/>
    <w:r w:rsidRPr="00DC0C9C">
      <w:rPr>
        <w:sz w:val="24"/>
        <w:szCs w:val="24"/>
      </w:rPr>
      <w:t>Midlantic</w:t>
    </w:r>
    <w:proofErr w:type="spellEnd"/>
    <w:r w:rsidRPr="00DC0C9C">
      <w:rPr>
        <w:sz w:val="24"/>
        <w:szCs w:val="24"/>
      </w:rPr>
      <w:t xml:space="preserve"> Drive, Suite 100, Mount Laurel, NJ 08054-1513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72D67" w14:textId="77777777" w:rsidR="00D217BF" w:rsidRDefault="00D217BF" w:rsidP="00671158">
      <w:r>
        <w:separator/>
      </w:r>
    </w:p>
    <w:p w14:paraId="14257E12" w14:textId="77777777" w:rsidR="00D217BF" w:rsidRDefault="00D217BF"/>
    <w:p w14:paraId="7D622E1C" w14:textId="77777777" w:rsidR="00D217BF" w:rsidRDefault="00D217BF"/>
    <w:p w14:paraId="3A8FE381" w14:textId="77777777" w:rsidR="00D217BF" w:rsidRDefault="00D217BF"/>
    <w:p w14:paraId="3D17A51A" w14:textId="77777777" w:rsidR="00D217BF" w:rsidRDefault="00D217BF"/>
    <w:p w14:paraId="4F25BD19" w14:textId="77777777" w:rsidR="00D217BF" w:rsidRDefault="00D217BF" w:rsidP="00B879E4"/>
    <w:p w14:paraId="75D43C13" w14:textId="77777777" w:rsidR="00D217BF" w:rsidRDefault="00D217BF" w:rsidP="00AE68AE"/>
  </w:footnote>
  <w:footnote w:type="continuationSeparator" w:id="0">
    <w:p w14:paraId="3FC747B3" w14:textId="77777777" w:rsidR="00D217BF" w:rsidRDefault="00D217BF" w:rsidP="00671158">
      <w:r>
        <w:continuationSeparator/>
      </w:r>
    </w:p>
    <w:p w14:paraId="5B167564" w14:textId="77777777" w:rsidR="00D217BF" w:rsidRDefault="00D217BF"/>
    <w:p w14:paraId="07A27597" w14:textId="77777777" w:rsidR="00D217BF" w:rsidRDefault="00D217BF"/>
    <w:p w14:paraId="7E85E9C8" w14:textId="77777777" w:rsidR="00D217BF" w:rsidRDefault="00D217BF"/>
    <w:p w14:paraId="7266AC3E" w14:textId="77777777" w:rsidR="00D217BF" w:rsidRDefault="00D217BF"/>
    <w:p w14:paraId="67EAB9D6" w14:textId="77777777" w:rsidR="00D217BF" w:rsidRDefault="00D217BF" w:rsidP="00B879E4"/>
    <w:p w14:paraId="32E83590" w14:textId="77777777" w:rsidR="00D217BF" w:rsidRDefault="00D217BF" w:rsidP="00AE68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2C0A5" w14:textId="7E49D3B0" w:rsidR="00DC0C9C" w:rsidRDefault="00DC0C9C" w:rsidP="00AE68AE">
    <w:r w:rsidRPr="005C4AC7">
      <w:rPr>
        <w:noProof/>
      </w:rPr>
      <w:drawing>
        <wp:inline distT="0" distB="0" distL="0" distR="0" wp14:anchorId="6BC77729" wp14:editId="714AF382">
          <wp:extent cx="1578864" cy="228452"/>
          <wp:effectExtent l="0" t="0" r="0" b="63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864" cy="2284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41E66F" w14:textId="77777777" w:rsidR="00E61353" w:rsidRDefault="00E61353" w:rsidP="00AE68AE"/>
  <w:p w14:paraId="53F330F6" w14:textId="77777777" w:rsidR="00E61353" w:rsidRDefault="00E61353" w:rsidP="00AE68A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749FD" w14:textId="78482D58" w:rsidR="00DC0C9C" w:rsidRDefault="00DC0C9C"/>
  <w:p w14:paraId="08D74BEA" w14:textId="09167251" w:rsidR="00DC0C9C" w:rsidRDefault="00DC0C9C"/>
  <w:p w14:paraId="3D2C464C" w14:textId="2AC87931" w:rsidR="00DC0C9C" w:rsidRDefault="00DC0C9C">
    <w:r w:rsidRPr="005C4AC7">
      <w:rPr>
        <w:noProof/>
      </w:rPr>
      <w:drawing>
        <wp:inline distT="0" distB="0" distL="0" distR="0" wp14:anchorId="7CA4D55F" wp14:editId="448C644A">
          <wp:extent cx="1726058" cy="244156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6058" cy="244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419A3"/>
    <w:multiLevelType w:val="hybridMultilevel"/>
    <w:tmpl w:val="80C80CF8"/>
    <w:lvl w:ilvl="0" w:tplc="7CB21F0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/>
        <w:i w:val="0"/>
        <w:color w:val="F36C43" w:themeColor="text2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B35799F"/>
    <w:multiLevelType w:val="hybridMultilevel"/>
    <w:tmpl w:val="72942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04BDA"/>
    <w:multiLevelType w:val="hybridMultilevel"/>
    <w:tmpl w:val="7744F94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FFFFFFFF">
      <w:start w:val="1"/>
      <w:numFmt w:val="bullet"/>
      <w:lvlText w:val="•"/>
      <w:lvlJc w:val="left"/>
      <w:pPr>
        <w:tabs>
          <w:tab w:val="num" w:pos="1080"/>
        </w:tabs>
        <w:ind w:left="864" w:hanging="144"/>
      </w:pPr>
      <w:rPr>
        <w:rFonts w:ascii="Arial" w:hAnsi="Arial" w:hint="default"/>
        <w:color w:val="009CC7" w:themeColor="accent1"/>
      </w:rPr>
    </w:lvl>
    <w:lvl w:ilvl="2" w:tplc="CA801222">
      <w:start w:val="203"/>
      <w:numFmt w:val="bullet"/>
      <w:pStyle w:val="BulletStyle3"/>
      <w:lvlText w:val="•"/>
      <w:lvlJc w:val="left"/>
      <w:pPr>
        <w:tabs>
          <w:tab w:val="num" w:pos="1800"/>
        </w:tabs>
        <w:ind w:left="1584" w:hanging="144"/>
      </w:pPr>
      <w:rPr>
        <w:rFonts w:ascii="Arial" w:hAnsi="Arial" w:hint="default"/>
        <w:color w:val="F36C43" w:themeColor="text2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786D3346"/>
    <w:multiLevelType w:val="hybridMultilevel"/>
    <w:tmpl w:val="03A2D386"/>
    <w:lvl w:ilvl="0" w:tplc="0A7690BE">
      <w:start w:val="1"/>
      <w:numFmt w:val="bullet"/>
      <w:pStyle w:val="BulletStyle1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7130B3AA">
      <w:start w:val="1"/>
      <w:numFmt w:val="bullet"/>
      <w:pStyle w:val="BulletStyle2"/>
      <w:lvlText w:val="•"/>
      <w:lvlJc w:val="left"/>
      <w:pPr>
        <w:tabs>
          <w:tab w:val="num" w:pos="1080"/>
        </w:tabs>
        <w:ind w:left="864" w:hanging="144"/>
      </w:pPr>
      <w:rPr>
        <w:rFonts w:ascii="Arial" w:hAnsi="Arial" w:hint="default"/>
        <w:color w:val="009CC7" w:themeColor="accent1"/>
      </w:rPr>
    </w:lvl>
    <w:lvl w:ilvl="2" w:tplc="3B36145E">
      <w:start w:val="203"/>
      <w:numFmt w:val="bullet"/>
      <w:lvlText w:val="•"/>
      <w:lvlJc w:val="left"/>
      <w:pPr>
        <w:tabs>
          <w:tab w:val="num" w:pos="1800"/>
        </w:tabs>
        <w:ind w:left="1656" w:hanging="216"/>
      </w:pPr>
      <w:rPr>
        <w:rFonts w:ascii="Arial" w:hAnsi="Arial" w:hint="default"/>
        <w:color w:val="F36C43" w:themeColor="text2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 w16cid:durableId="973831053">
    <w:abstractNumId w:val="3"/>
  </w:num>
  <w:num w:numId="2" w16cid:durableId="2044284190">
    <w:abstractNumId w:val="2"/>
  </w:num>
  <w:num w:numId="3" w16cid:durableId="634023097">
    <w:abstractNumId w:val="1"/>
  </w:num>
  <w:num w:numId="4" w16cid:durableId="53735759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GridTable4-Accent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158"/>
    <w:rsid w:val="00001B76"/>
    <w:rsid w:val="00004487"/>
    <w:rsid w:val="0000751C"/>
    <w:rsid w:val="00016762"/>
    <w:rsid w:val="00023D01"/>
    <w:rsid w:val="00026CD4"/>
    <w:rsid w:val="00031C1B"/>
    <w:rsid w:val="00050F96"/>
    <w:rsid w:val="00063175"/>
    <w:rsid w:val="00063479"/>
    <w:rsid w:val="0007004D"/>
    <w:rsid w:val="00073E45"/>
    <w:rsid w:val="000773A7"/>
    <w:rsid w:val="00083C37"/>
    <w:rsid w:val="00094B99"/>
    <w:rsid w:val="000A17EE"/>
    <w:rsid w:val="000A3E15"/>
    <w:rsid w:val="000A5E57"/>
    <w:rsid w:val="000A75BA"/>
    <w:rsid w:val="000B090E"/>
    <w:rsid w:val="000C51A0"/>
    <w:rsid w:val="000D4C68"/>
    <w:rsid w:val="000E208E"/>
    <w:rsid w:val="000F2717"/>
    <w:rsid w:val="000F324F"/>
    <w:rsid w:val="000F3530"/>
    <w:rsid w:val="000F3FF9"/>
    <w:rsid w:val="0010039A"/>
    <w:rsid w:val="001103F2"/>
    <w:rsid w:val="001311AD"/>
    <w:rsid w:val="00134FFE"/>
    <w:rsid w:val="0014223A"/>
    <w:rsid w:val="0014546C"/>
    <w:rsid w:val="00151147"/>
    <w:rsid w:val="00151DCD"/>
    <w:rsid w:val="00170FB2"/>
    <w:rsid w:val="001778A4"/>
    <w:rsid w:val="00195377"/>
    <w:rsid w:val="001A7462"/>
    <w:rsid w:val="001C29A8"/>
    <w:rsid w:val="001C7A9F"/>
    <w:rsid w:val="001D507B"/>
    <w:rsid w:val="001D722F"/>
    <w:rsid w:val="001D72F4"/>
    <w:rsid w:val="001E6503"/>
    <w:rsid w:val="00205958"/>
    <w:rsid w:val="00216CF8"/>
    <w:rsid w:val="002262CA"/>
    <w:rsid w:val="0024702E"/>
    <w:rsid w:val="00247932"/>
    <w:rsid w:val="00261316"/>
    <w:rsid w:val="00263A19"/>
    <w:rsid w:val="002816A3"/>
    <w:rsid w:val="0028504D"/>
    <w:rsid w:val="00287CB5"/>
    <w:rsid w:val="002918BC"/>
    <w:rsid w:val="00292EFF"/>
    <w:rsid w:val="00295B01"/>
    <w:rsid w:val="002B4496"/>
    <w:rsid w:val="002D0433"/>
    <w:rsid w:val="002D52EA"/>
    <w:rsid w:val="002D7973"/>
    <w:rsid w:val="002F35A7"/>
    <w:rsid w:val="00301985"/>
    <w:rsid w:val="003045C1"/>
    <w:rsid w:val="003048F7"/>
    <w:rsid w:val="00310F73"/>
    <w:rsid w:val="00311572"/>
    <w:rsid w:val="003127FE"/>
    <w:rsid w:val="00314778"/>
    <w:rsid w:val="003203F1"/>
    <w:rsid w:val="003375C6"/>
    <w:rsid w:val="0034363C"/>
    <w:rsid w:val="003521B5"/>
    <w:rsid w:val="00371DA6"/>
    <w:rsid w:val="00381CDD"/>
    <w:rsid w:val="003841BF"/>
    <w:rsid w:val="00391224"/>
    <w:rsid w:val="00394C40"/>
    <w:rsid w:val="003A660F"/>
    <w:rsid w:val="003D74BB"/>
    <w:rsid w:val="003D785C"/>
    <w:rsid w:val="00406EC9"/>
    <w:rsid w:val="00413BB5"/>
    <w:rsid w:val="00415321"/>
    <w:rsid w:val="00417CA9"/>
    <w:rsid w:val="004278E3"/>
    <w:rsid w:val="00447871"/>
    <w:rsid w:val="00455B4B"/>
    <w:rsid w:val="00473A70"/>
    <w:rsid w:val="00484846"/>
    <w:rsid w:val="0048703F"/>
    <w:rsid w:val="00487715"/>
    <w:rsid w:val="004A31EA"/>
    <w:rsid w:val="004A3429"/>
    <w:rsid w:val="004A626F"/>
    <w:rsid w:val="004B44B5"/>
    <w:rsid w:val="004B4D18"/>
    <w:rsid w:val="004B7ACE"/>
    <w:rsid w:val="004C1CAE"/>
    <w:rsid w:val="004C32B9"/>
    <w:rsid w:val="004D14E2"/>
    <w:rsid w:val="004D33C4"/>
    <w:rsid w:val="004E1CD2"/>
    <w:rsid w:val="004E20D8"/>
    <w:rsid w:val="004E74FD"/>
    <w:rsid w:val="004F370B"/>
    <w:rsid w:val="004F6D85"/>
    <w:rsid w:val="00503963"/>
    <w:rsid w:val="00511DCE"/>
    <w:rsid w:val="005144B5"/>
    <w:rsid w:val="005266BE"/>
    <w:rsid w:val="00526B5B"/>
    <w:rsid w:val="00526BF3"/>
    <w:rsid w:val="00537C49"/>
    <w:rsid w:val="00544F96"/>
    <w:rsid w:val="0054529A"/>
    <w:rsid w:val="00545C88"/>
    <w:rsid w:val="00553C13"/>
    <w:rsid w:val="0055426E"/>
    <w:rsid w:val="005721C9"/>
    <w:rsid w:val="00572C36"/>
    <w:rsid w:val="005762D2"/>
    <w:rsid w:val="00582690"/>
    <w:rsid w:val="0058339E"/>
    <w:rsid w:val="0059597F"/>
    <w:rsid w:val="005B1FDC"/>
    <w:rsid w:val="005C4AC7"/>
    <w:rsid w:val="005C7084"/>
    <w:rsid w:val="005C747F"/>
    <w:rsid w:val="005D48DD"/>
    <w:rsid w:val="005D77FE"/>
    <w:rsid w:val="005E175B"/>
    <w:rsid w:val="005E65C6"/>
    <w:rsid w:val="005F53B1"/>
    <w:rsid w:val="00612E94"/>
    <w:rsid w:val="00615868"/>
    <w:rsid w:val="006164CA"/>
    <w:rsid w:val="00623F36"/>
    <w:rsid w:val="006261BB"/>
    <w:rsid w:val="006341EA"/>
    <w:rsid w:val="006364C7"/>
    <w:rsid w:val="006371E6"/>
    <w:rsid w:val="006463E8"/>
    <w:rsid w:val="00651D68"/>
    <w:rsid w:val="0066204F"/>
    <w:rsid w:val="00662897"/>
    <w:rsid w:val="00671158"/>
    <w:rsid w:val="006753C5"/>
    <w:rsid w:val="00676143"/>
    <w:rsid w:val="00676BA4"/>
    <w:rsid w:val="00681CC3"/>
    <w:rsid w:val="006873AE"/>
    <w:rsid w:val="00696C25"/>
    <w:rsid w:val="006B255C"/>
    <w:rsid w:val="006B5B98"/>
    <w:rsid w:val="006C393B"/>
    <w:rsid w:val="006E15E8"/>
    <w:rsid w:val="006E64D6"/>
    <w:rsid w:val="00704F79"/>
    <w:rsid w:val="007150F5"/>
    <w:rsid w:val="007170E5"/>
    <w:rsid w:val="007239A9"/>
    <w:rsid w:val="00723E3B"/>
    <w:rsid w:val="007275F3"/>
    <w:rsid w:val="00764621"/>
    <w:rsid w:val="00785051"/>
    <w:rsid w:val="0078719F"/>
    <w:rsid w:val="00790E52"/>
    <w:rsid w:val="007A17FD"/>
    <w:rsid w:val="007B17C3"/>
    <w:rsid w:val="007B7B3F"/>
    <w:rsid w:val="007E1D74"/>
    <w:rsid w:val="007E3EDD"/>
    <w:rsid w:val="007F3AFD"/>
    <w:rsid w:val="007F7CC2"/>
    <w:rsid w:val="008026D9"/>
    <w:rsid w:val="008073B8"/>
    <w:rsid w:val="00811570"/>
    <w:rsid w:val="00814552"/>
    <w:rsid w:val="00821A4B"/>
    <w:rsid w:val="0082699C"/>
    <w:rsid w:val="00834716"/>
    <w:rsid w:val="008350E1"/>
    <w:rsid w:val="008409CE"/>
    <w:rsid w:val="00844D06"/>
    <w:rsid w:val="00861EB1"/>
    <w:rsid w:val="00864BFD"/>
    <w:rsid w:val="008716AC"/>
    <w:rsid w:val="00887BA8"/>
    <w:rsid w:val="008A6515"/>
    <w:rsid w:val="008C031D"/>
    <w:rsid w:val="008D4325"/>
    <w:rsid w:val="008D57D2"/>
    <w:rsid w:val="008E48E9"/>
    <w:rsid w:val="008E7292"/>
    <w:rsid w:val="008F3E57"/>
    <w:rsid w:val="00916912"/>
    <w:rsid w:val="00917970"/>
    <w:rsid w:val="00927C3C"/>
    <w:rsid w:val="009377B5"/>
    <w:rsid w:val="0094488F"/>
    <w:rsid w:val="00944915"/>
    <w:rsid w:val="00950E5D"/>
    <w:rsid w:val="00956DBA"/>
    <w:rsid w:val="00991306"/>
    <w:rsid w:val="00993E67"/>
    <w:rsid w:val="00994687"/>
    <w:rsid w:val="00994E15"/>
    <w:rsid w:val="00996633"/>
    <w:rsid w:val="009A5A19"/>
    <w:rsid w:val="009A7E8F"/>
    <w:rsid w:val="009B048C"/>
    <w:rsid w:val="009C0BB4"/>
    <w:rsid w:val="009C0C7D"/>
    <w:rsid w:val="009C6F9B"/>
    <w:rsid w:val="009C7302"/>
    <w:rsid w:val="009E2426"/>
    <w:rsid w:val="009E6514"/>
    <w:rsid w:val="009F3D6F"/>
    <w:rsid w:val="00A200EF"/>
    <w:rsid w:val="00A204D2"/>
    <w:rsid w:val="00A2373C"/>
    <w:rsid w:val="00A301C3"/>
    <w:rsid w:val="00A3112D"/>
    <w:rsid w:val="00A3240A"/>
    <w:rsid w:val="00A40470"/>
    <w:rsid w:val="00A932ED"/>
    <w:rsid w:val="00A95082"/>
    <w:rsid w:val="00A9577F"/>
    <w:rsid w:val="00AA6935"/>
    <w:rsid w:val="00AB162A"/>
    <w:rsid w:val="00AC38F8"/>
    <w:rsid w:val="00AD445F"/>
    <w:rsid w:val="00AD68CF"/>
    <w:rsid w:val="00AE0487"/>
    <w:rsid w:val="00AE3A6B"/>
    <w:rsid w:val="00AE68AE"/>
    <w:rsid w:val="00AE70F1"/>
    <w:rsid w:val="00AE791A"/>
    <w:rsid w:val="00AF2621"/>
    <w:rsid w:val="00AF4F78"/>
    <w:rsid w:val="00AF6834"/>
    <w:rsid w:val="00B010FE"/>
    <w:rsid w:val="00B01BC4"/>
    <w:rsid w:val="00B14515"/>
    <w:rsid w:val="00B23CCE"/>
    <w:rsid w:val="00B254A3"/>
    <w:rsid w:val="00B31D8D"/>
    <w:rsid w:val="00B3452C"/>
    <w:rsid w:val="00B46272"/>
    <w:rsid w:val="00B67629"/>
    <w:rsid w:val="00B76F5D"/>
    <w:rsid w:val="00B857F6"/>
    <w:rsid w:val="00B873A4"/>
    <w:rsid w:val="00B879E4"/>
    <w:rsid w:val="00B90C69"/>
    <w:rsid w:val="00B96817"/>
    <w:rsid w:val="00BA0D36"/>
    <w:rsid w:val="00BA11E8"/>
    <w:rsid w:val="00BB0C5B"/>
    <w:rsid w:val="00BB1A2F"/>
    <w:rsid w:val="00BC0552"/>
    <w:rsid w:val="00BC5345"/>
    <w:rsid w:val="00BC59CB"/>
    <w:rsid w:val="00BF7D33"/>
    <w:rsid w:val="00C017DD"/>
    <w:rsid w:val="00C01CD6"/>
    <w:rsid w:val="00C02438"/>
    <w:rsid w:val="00C0256E"/>
    <w:rsid w:val="00C10625"/>
    <w:rsid w:val="00C15786"/>
    <w:rsid w:val="00C25AF1"/>
    <w:rsid w:val="00C35503"/>
    <w:rsid w:val="00C62AB9"/>
    <w:rsid w:val="00C63B2D"/>
    <w:rsid w:val="00C723E7"/>
    <w:rsid w:val="00C95B3E"/>
    <w:rsid w:val="00CA5A1B"/>
    <w:rsid w:val="00CB4E14"/>
    <w:rsid w:val="00CB67B5"/>
    <w:rsid w:val="00CD0A21"/>
    <w:rsid w:val="00CD5905"/>
    <w:rsid w:val="00CD72B2"/>
    <w:rsid w:val="00CF5177"/>
    <w:rsid w:val="00CF6665"/>
    <w:rsid w:val="00D11FE1"/>
    <w:rsid w:val="00D13236"/>
    <w:rsid w:val="00D217BF"/>
    <w:rsid w:val="00D2404B"/>
    <w:rsid w:val="00D307CC"/>
    <w:rsid w:val="00D36674"/>
    <w:rsid w:val="00D43A8D"/>
    <w:rsid w:val="00D509A5"/>
    <w:rsid w:val="00D65042"/>
    <w:rsid w:val="00D67D2D"/>
    <w:rsid w:val="00D72E2F"/>
    <w:rsid w:val="00D766B4"/>
    <w:rsid w:val="00D85EE7"/>
    <w:rsid w:val="00D865DB"/>
    <w:rsid w:val="00D92035"/>
    <w:rsid w:val="00DC0C9C"/>
    <w:rsid w:val="00DC0E8E"/>
    <w:rsid w:val="00DC39F5"/>
    <w:rsid w:val="00DF30AB"/>
    <w:rsid w:val="00E14771"/>
    <w:rsid w:val="00E307DD"/>
    <w:rsid w:val="00E356C2"/>
    <w:rsid w:val="00E42C17"/>
    <w:rsid w:val="00E44078"/>
    <w:rsid w:val="00E530CB"/>
    <w:rsid w:val="00E56B89"/>
    <w:rsid w:val="00E61353"/>
    <w:rsid w:val="00E83EA4"/>
    <w:rsid w:val="00E850A1"/>
    <w:rsid w:val="00E851E6"/>
    <w:rsid w:val="00E91E15"/>
    <w:rsid w:val="00E955FC"/>
    <w:rsid w:val="00EB6402"/>
    <w:rsid w:val="00EE42AD"/>
    <w:rsid w:val="00EF2856"/>
    <w:rsid w:val="00EF583A"/>
    <w:rsid w:val="00F021CF"/>
    <w:rsid w:val="00F02AFD"/>
    <w:rsid w:val="00F1782F"/>
    <w:rsid w:val="00F23798"/>
    <w:rsid w:val="00F24993"/>
    <w:rsid w:val="00F35CC5"/>
    <w:rsid w:val="00F4545A"/>
    <w:rsid w:val="00F52312"/>
    <w:rsid w:val="00F53701"/>
    <w:rsid w:val="00F64D38"/>
    <w:rsid w:val="00F738C8"/>
    <w:rsid w:val="00F74EE9"/>
    <w:rsid w:val="00F774EE"/>
    <w:rsid w:val="00F831EE"/>
    <w:rsid w:val="00F91DD3"/>
    <w:rsid w:val="00F947D9"/>
    <w:rsid w:val="00F978E4"/>
    <w:rsid w:val="00FB273A"/>
    <w:rsid w:val="00FD4970"/>
    <w:rsid w:val="00FE3032"/>
    <w:rsid w:val="0116B6A9"/>
    <w:rsid w:val="06A01BF6"/>
    <w:rsid w:val="08CAB954"/>
    <w:rsid w:val="30970449"/>
    <w:rsid w:val="51D9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35E4C"/>
  <w15:chartTrackingRefBased/>
  <w15:docId w15:val="{1DAE5D16-FF98-E34D-9937-10C4E2CC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050505" w:themeColor="text1"/>
        <w:sz w:val="22"/>
        <w:szCs w:val="22"/>
        <w:lang w:val="en-US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E68AE"/>
  </w:style>
  <w:style w:type="paragraph" w:styleId="Heading1">
    <w:name w:val="heading 1"/>
    <w:basedOn w:val="Normal"/>
    <w:next w:val="Normal"/>
    <w:link w:val="Heading1Char"/>
    <w:uiPriority w:val="9"/>
    <w:qFormat/>
    <w:rsid w:val="00B879E4"/>
    <w:pPr>
      <w:spacing w:line="276" w:lineRule="auto"/>
      <w:outlineLvl w:val="0"/>
    </w:pPr>
    <w:rPr>
      <w:rFonts w:ascii="Times New Roman" w:hAnsi="Times New Roman" w:cs="Times New Roman"/>
      <w:color w:val="023A57" w:themeColor="background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9E4"/>
    <w:pPr>
      <w:spacing w:line="360" w:lineRule="auto"/>
      <w:outlineLvl w:val="1"/>
    </w:pPr>
    <w:rPr>
      <w:rFonts w:ascii="Times New Roman" w:hAnsi="Times New Roman" w:cs="Times New Roman"/>
      <w:color w:val="009CC7" w:themeColor="accent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79E4"/>
    <w:pPr>
      <w:spacing w:line="360" w:lineRule="auto"/>
      <w:outlineLvl w:val="2"/>
    </w:pPr>
    <w:rPr>
      <w:rFonts w:ascii="Times New Roman" w:hAnsi="Times New Roman" w:cs="Times New Roman"/>
      <w:b/>
      <w:bCs/>
      <w:color w:val="023A57" w:themeColor="background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79E4"/>
    <w:pPr>
      <w:spacing w:line="360" w:lineRule="auto"/>
      <w:outlineLvl w:val="3"/>
    </w:pPr>
    <w:rPr>
      <w:rFonts w:ascii="Times New Roman" w:hAnsi="Times New Roman" w:cs="Times New Roman"/>
      <w:color w:val="023A57" w:themeColor="background2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C0C9C"/>
    <w:pPr>
      <w:spacing w:line="360" w:lineRule="auto"/>
      <w:outlineLvl w:val="4"/>
    </w:pPr>
    <w:rPr>
      <w:rFonts w:ascii="Times New Roman" w:hAnsi="Times New Roman" w:cs="Times New Roman"/>
      <w:b/>
      <w:color w:val="5C9247" w:themeColor="accent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C0C9C"/>
    <w:pPr>
      <w:spacing w:line="360" w:lineRule="auto"/>
      <w:outlineLvl w:val="5"/>
    </w:pPr>
    <w:rPr>
      <w:rFonts w:ascii="Times New Roman" w:hAnsi="Times New Roman" w:cs="Times New Roman"/>
      <w:b/>
      <w:bCs/>
      <w:color w:val="023A57" w:themeColor="background2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295B01"/>
    <w:pPr>
      <w:keepNext/>
      <w:keepLines/>
      <w:spacing w:before="40"/>
      <w:outlineLvl w:val="6"/>
    </w:pPr>
    <w:rPr>
      <w:rFonts w:eastAsiaTheme="majorEastAsia" w:cstheme="majorBidi"/>
      <w:i/>
      <w:iCs/>
      <w:color w:val="004D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B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7BA8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887B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BA8"/>
    <w:rPr>
      <w:rFonts w:ascii="Arial" w:hAnsi="Arial"/>
      <w:sz w:val="18"/>
    </w:rPr>
  </w:style>
  <w:style w:type="character" w:styleId="Hyperlink">
    <w:name w:val="Hyperlink"/>
    <w:uiPriority w:val="99"/>
    <w:unhideWhenUsed/>
    <w:rsid w:val="003D785C"/>
    <w:rPr>
      <w:rFonts w:ascii="Arial" w:hAnsi="Arial" w:cs="Arial"/>
      <w:color w:val="009CC7" w:themeColor="accent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4496"/>
    <w:rPr>
      <w:rFonts w:ascii="Arial" w:hAnsi="Arial"/>
      <w:color w:val="605E5C"/>
      <w:sz w:val="18"/>
      <w:shd w:val="clear" w:color="auto" w:fill="E1DFDD"/>
    </w:rPr>
  </w:style>
  <w:style w:type="table" w:styleId="TableGrid">
    <w:name w:val="Table Grid"/>
    <w:basedOn w:val="TableNormal"/>
    <w:uiPriority w:val="39"/>
    <w:rsid w:val="00205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205958"/>
    <w:tblPr>
      <w:tblStyleRowBandSize w:val="1"/>
      <w:tblStyleColBandSize w:val="1"/>
      <w:tblBorders>
        <w:top w:val="single" w:sz="4" w:space="0" w:color="44D6FF" w:themeColor="accent1" w:themeTint="99"/>
        <w:left w:val="single" w:sz="4" w:space="0" w:color="44D6FF" w:themeColor="accent1" w:themeTint="99"/>
        <w:bottom w:val="single" w:sz="4" w:space="0" w:color="44D6FF" w:themeColor="accent1" w:themeTint="99"/>
        <w:right w:val="single" w:sz="4" w:space="0" w:color="44D6FF" w:themeColor="accent1" w:themeTint="99"/>
        <w:insideH w:val="single" w:sz="4" w:space="0" w:color="44D6FF" w:themeColor="accent1" w:themeTint="99"/>
        <w:insideV w:val="single" w:sz="4" w:space="0" w:color="44D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CC7" w:themeColor="accent1"/>
          <w:left w:val="single" w:sz="4" w:space="0" w:color="009CC7" w:themeColor="accent1"/>
          <w:bottom w:val="single" w:sz="4" w:space="0" w:color="009CC7" w:themeColor="accent1"/>
          <w:right w:val="single" w:sz="4" w:space="0" w:color="009CC7" w:themeColor="accent1"/>
          <w:insideH w:val="nil"/>
          <w:insideV w:val="nil"/>
        </w:tcBorders>
        <w:shd w:val="clear" w:color="auto" w:fill="009CC7" w:themeFill="accent1"/>
      </w:tcPr>
    </w:tblStylePr>
    <w:tblStylePr w:type="lastRow">
      <w:rPr>
        <w:b/>
        <w:bCs/>
      </w:rPr>
      <w:tblPr/>
      <w:tcPr>
        <w:tcBorders>
          <w:top w:val="double" w:sz="4" w:space="0" w:color="009C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1FF" w:themeFill="accent1" w:themeFillTint="33"/>
      </w:tcPr>
    </w:tblStylePr>
    <w:tblStylePr w:type="band1Horz">
      <w:tblPr/>
      <w:tcPr>
        <w:shd w:val="clear" w:color="auto" w:fill="C0F1FF" w:themeFill="accent1" w:themeFillTint="33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B76F5D"/>
    <w:rPr>
      <w:rFonts w:ascii="Arial" w:hAnsi="Arial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50F96"/>
    <w:rPr>
      <w:rFonts w:ascii="Arial" w:hAnsi="Arial"/>
      <w:color w:val="954F72" w:themeColor="followedHyperlink"/>
      <w:sz w:val="18"/>
      <w:u w:val="single"/>
    </w:rPr>
  </w:style>
  <w:style w:type="table" w:styleId="GridTable4-Accent2">
    <w:name w:val="Grid Table 4 Accent 2"/>
    <w:basedOn w:val="TableNormal"/>
    <w:uiPriority w:val="49"/>
    <w:rsid w:val="004B7ACE"/>
    <w:tblPr>
      <w:tblStyleRowBandSize w:val="1"/>
      <w:tblStyleColBandSize w:val="1"/>
      <w:tblBorders>
        <w:top w:val="single" w:sz="4" w:space="0" w:color="58B4E5" w:themeColor="accent2" w:themeTint="99"/>
        <w:left w:val="single" w:sz="4" w:space="0" w:color="58B4E5" w:themeColor="accent2" w:themeTint="99"/>
        <w:bottom w:val="single" w:sz="4" w:space="0" w:color="58B4E5" w:themeColor="accent2" w:themeTint="99"/>
        <w:right w:val="single" w:sz="4" w:space="0" w:color="58B4E5" w:themeColor="accent2" w:themeTint="99"/>
        <w:insideH w:val="single" w:sz="4" w:space="0" w:color="58B4E5" w:themeColor="accent2" w:themeTint="99"/>
        <w:insideV w:val="single" w:sz="4" w:space="0" w:color="58B4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75A5" w:themeColor="accent2"/>
          <w:left w:val="single" w:sz="4" w:space="0" w:color="1975A5" w:themeColor="accent2"/>
          <w:bottom w:val="single" w:sz="4" w:space="0" w:color="1975A5" w:themeColor="accent2"/>
          <w:right w:val="single" w:sz="4" w:space="0" w:color="1975A5" w:themeColor="accent2"/>
          <w:insideH w:val="nil"/>
          <w:insideV w:val="nil"/>
        </w:tcBorders>
        <w:shd w:val="clear" w:color="auto" w:fill="1975A5" w:themeFill="accent2"/>
      </w:tcPr>
    </w:tblStylePr>
    <w:tblStylePr w:type="lastRow">
      <w:rPr>
        <w:b/>
        <w:bCs/>
      </w:rPr>
      <w:tblPr/>
      <w:tcPr>
        <w:tcBorders>
          <w:top w:val="double" w:sz="4" w:space="0" w:color="1975A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6F6" w:themeFill="accent2" w:themeFillTint="33"/>
      </w:tcPr>
    </w:tblStylePr>
    <w:tblStylePr w:type="band1Horz">
      <w:tblPr/>
      <w:tcPr>
        <w:shd w:val="clear" w:color="auto" w:fill="C7E6F6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B879E4"/>
    <w:rPr>
      <w:rFonts w:ascii="Times New Roman" w:hAnsi="Times New Roman" w:cs="Times New Roman"/>
      <w:color w:val="023A57" w:themeColor="background2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879E4"/>
    <w:rPr>
      <w:rFonts w:ascii="Times New Roman" w:hAnsi="Times New Roman" w:cs="Times New Roman"/>
      <w:color w:val="009CC7" w:themeColor="accent1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879E4"/>
    <w:rPr>
      <w:rFonts w:ascii="Times New Roman" w:hAnsi="Times New Roman" w:cs="Times New Roman"/>
      <w:b/>
      <w:bCs/>
      <w:color w:val="023A57" w:themeColor="background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B879E4"/>
    <w:rPr>
      <w:rFonts w:ascii="Times New Roman" w:hAnsi="Times New Roman" w:cs="Times New Roman"/>
      <w:color w:val="023A57" w:themeColor="background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DC0C9C"/>
    <w:rPr>
      <w:rFonts w:ascii="Times New Roman" w:hAnsi="Times New Roman" w:cs="Times New Roman"/>
      <w:b/>
      <w:color w:val="5C9247" w:themeColor="accent5"/>
    </w:rPr>
  </w:style>
  <w:style w:type="character" w:customStyle="1" w:styleId="Heading6Char">
    <w:name w:val="Heading 6 Char"/>
    <w:basedOn w:val="DefaultParagraphFont"/>
    <w:link w:val="Heading6"/>
    <w:uiPriority w:val="9"/>
    <w:rsid w:val="00DC0C9C"/>
    <w:rPr>
      <w:rFonts w:ascii="Times New Roman" w:hAnsi="Times New Roman" w:cs="Times New Roman"/>
      <w:b/>
      <w:bCs/>
      <w:color w:val="023A57" w:themeColor="background2"/>
      <w:spacing w:val="20"/>
    </w:rPr>
  </w:style>
  <w:style w:type="table" w:styleId="GridTable4-Accent4">
    <w:name w:val="Grid Table 4 Accent 4"/>
    <w:aliases w:val="RetireeFirst Table"/>
    <w:basedOn w:val="TableGrid"/>
    <w:uiPriority w:val="49"/>
    <w:rsid w:val="007B7B3F"/>
    <w:rPr>
      <w:rFonts w:ascii="Times New Roman" w:hAnsi="Times New Roman"/>
      <w:sz w:val="21"/>
    </w:rPr>
    <w:tblPr>
      <w:tblStyleRowBandSize w:val="1"/>
      <w:tblStyleColBandSize w:val="1"/>
      <w:tblBorders>
        <w:top w:val="single" w:sz="4" w:space="0" w:color="E7E7E7" w:themeColor="accent4" w:themeTint="99"/>
        <w:left w:val="single" w:sz="4" w:space="0" w:color="E7E7E7" w:themeColor="accent4" w:themeTint="99"/>
        <w:bottom w:val="single" w:sz="4" w:space="0" w:color="E7E7E7" w:themeColor="accent4" w:themeTint="99"/>
        <w:right w:val="single" w:sz="4" w:space="0" w:color="E7E7E7" w:themeColor="accent4" w:themeTint="99"/>
        <w:insideH w:val="single" w:sz="4" w:space="0" w:color="E7E7E7" w:themeColor="accent4" w:themeTint="99"/>
        <w:insideV w:val="single" w:sz="4" w:space="0" w:color="E7E7E7" w:themeColor="accent4" w:themeTint="99"/>
      </w:tblBorders>
    </w:tblPr>
    <w:tcPr>
      <w:tcMar>
        <w:top w:w="72" w:type="dxa"/>
        <w:left w:w="115" w:type="dxa"/>
        <w:bottom w:w="72" w:type="dxa"/>
        <w:right w:w="115" w:type="dxa"/>
      </w:tcMar>
    </w:tcPr>
    <w:tblStylePr w:type="firstRow">
      <w:rPr>
        <w:rFonts w:ascii="Times New Roman" w:hAnsi="Times New Roman"/>
        <w:b/>
        <w:bCs/>
        <w:color w:val="FFFFFF" w:themeColor="background1"/>
        <w:sz w:val="22"/>
      </w:rPr>
      <w:tblPr/>
      <w:tcPr>
        <w:shd w:val="clear" w:color="auto" w:fill="023A57" w:themeFill="background2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D8D8D8" w:themeColor="accent4"/>
        </w:tcBorders>
      </w:tcPr>
    </w:tblStylePr>
    <w:tblStylePr w:type="firstCol">
      <w:rPr>
        <w:rFonts w:ascii="Arial" w:hAnsi="Arial"/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4" w:themeFillTint="33"/>
      </w:tcPr>
    </w:tblStylePr>
    <w:tblStylePr w:type="band1Horz">
      <w:rPr>
        <w:rFonts w:ascii="Arial" w:hAnsi="Arial"/>
        <w:sz w:val="20"/>
      </w:rPr>
      <w:tblPr/>
      <w:tcPr>
        <w:shd w:val="clear" w:color="auto" w:fill="F7F7F7" w:themeFill="accent4" w:themeFillTint="33"/>
      </w:tcPr>
    </w:tblStylePr>
    <w:tblStylePr w:type="band2Horz">
      <w:rPr>
        <w:rFonts w:ascii="Arial" w:hAnsi="Arial"/>
        <w:sz w:val="20"/>
      </w:rPr>
      <w:tblPr/>
      <w:tcPr>
        <w:shd w:val="clear" w:color="auto" w:fill="FFFFFF" w:themeFill="background1"/>
      </w:tcPr>
    </w:tblStylePr>
    <w:tblStylePr w:type="nwCell">
      <w:rPr>
        <w:rFonts w:ascii="Times New Roman" w:hAnsi="Times New Roman"/>
        <w:b/>
        <w:sz w:val="22"/>
      </w:rPr>
    </w:tblStylePr>
  </w:style>
  <w:style w:type="paragraph" w:customStyle="1" w:styleId="BulletStyle1">
    <w:name w:val="Bullet Style 1"/>
    <w:basedOn w:val="Normal"/>
    <w:rsid w:val="00DC0C9C"/>
    <w:pPr>
      <w:numPr>
        <w:numId w:val="1"/>
      </w:numPr>
      <w:spacing w:line="360" w:lineRule="auto"/>
    </w:pPr>
    <w:rPr>
      <w:sz w:val="24"/>
      <w:szCs w:val="24"/>
    </w:rPr>
  </w:style>
  <w:style w:type="paragraph" w:customStyle="1" w:styleId="BulletStyle2">
    <w:name w:val="Bullet Style 2"/>
    <w:basedOn w:val="BulletStyle1"/>
    <w:next w:val="Normal"/>
    <w:rsid w:val="00DC0C9C"/>
    <w:pPr>
      <w:numPr>
        <w:ilvl w:val="1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887BA8"/>
    <w:rPr>
      <w:rFonts w:ascii="Times New Roman" w:hAnsi="Times New Roman" w:cs="Times New Roman"/>
      <w:b/>
      <w:bCs/>
      <w:color w:val="023A57" w:themeColor="background2"/>
      <w:sz w:val="90"/>
      <w:szCs w:val="90"/>
    </w:rPr>
  </w:style>
  <w:style w:type="character" w:customStyle="1" w:styleId="TitleChar">
    <w:name w:val="Title Char"/>
    <w:basedOn w:val="DefaultParagraphFont"/>
    <w:link w:val="Title"/>
    <w:uiPriority w:val="10"/>
    <w:rsid w:val="00887BA8"/>
    <w:rPr>
      <w:rFonts w:ascii="Times New Roman" w:hAnsi="Times New Roman" w:cs="Times New Roman"/>
      <w:b/>
      <w:bCs/>
      <w:color w:val="023A57" w:themeColor="background2"/>
      <w:sz w:val="90"/>
      <w:szCs w:val="9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79E4"/>
    <w:pPr>
      <w:spacing w:line="276" w:lineRule="auto"/>
    </w:pPr>
    <w:rPr>
      <w:rFonts w:ascii="Times New Roman" w:hAnsi="Times New Roman" w:cs="Times New Roman"/>
      <w:color w:val="009CC7" w:themeColor="accent1"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11"/>
    <w:rsid w:val="00B879E4"/>
    <w:rPr>
      <w:rFonts w:ascii="Times New Roman" w:hAnsi="Times New Roman" w:cs="Times New Roman"/>
      <w:color w:val="009CC7" w:themeColor="accent1"/>
      <w:sz w:val="50"/>
      <w:szCs w:val="50"/>
    </w:rPr>
  </w:style>
  <w:style w:type="paragraph" w:customStyle="1" w:styleId="Contact">
    <w:name w:val="Contact"/>
    <w:basedOn w:val="Normal"/>
    <w:qFormat/>
    <w:rsid w:val="00887BA8"/>
    <w:pPr>
      <w:spacing w:line="276" w:lineRule="auto"/>
    </w:pPr>
    <w:rPr>
      <w:color w:val="023A57" w:themeColor="background2"/>
    </w:rPr>
  </w:style>
  <w:style w:type="paragraph" w:customStyle="1" w:styleId="EmployeeName">
    <w:name w:val="Employee Name"/>
    <w:basedOn w:val="Normal"/>
    <w:qFormat/>
    <w:rsid w:val="00B879E4"/>
    <w:pPr>
      <w:spacing w:line="276" w:lineRule="auto"/>
    </w:pPr>
    <w:rPr>
      <w:rFonts w:ascii="Times New Roman" w:hAnsi="Times New Roman" w:cs="Times New Roman"/>
      <w:color w:val="009CC7" w:themeColor="accent1"/>
      <w:sz w:val="32"/>
      <w:szCs w:val="32"/>
    </w:rPr>
  </w:style>
  <w:style w:type="paragraph" w:customStyle="1" w:styleId="BodyforMembers12pt">
    <w:name w:val="Body for Members 12pt"/>
    <w:basedOn w:val="Normal"/>
    <w:qFormat/>
    <w:rsid w:val="00DC0C9C"/>
    <w:rPr>
      <w:sz w:val="24"/>
    </w:rPr>
  </w:style>
  <w:style w:type="paragraph" w:customStyle="1" w:styleId="BulletStyle3">
    <w:name w:val="Bullet Style 3"/>
    <w:basedOn w:val="BulletStyle1"/>
    <w:next w:val="Normal"/>
    <w:rsid w:val="00DC0C9C"/>
    <w:pPr>
      <w:numPr>
        <w:ilvl w:val="2"/>
        <w:numId w:val="2"/>
      </w:numPr>
    </w:pPr>
  </w:style>
  <w:style w:type="table" w:styleId="GridTable4-Accent5">
    <w:name w:val="Grid Table 4 Accent 5"/>
    <w:basedOn w:val="TableNormal"/>
    <w:uiPriority w:val="49"/>
    <w:rsid w:val="00B879E4"/>
    <w:tblPr>
      <w:tblStyleRowBandSize w:val="1"/>
      <w:tblStyleColBandSize w:val="1"/>
      <w:tblBorders>
        <w:top w:val="single" w:sz="4" w:space="0" w:color="99C588" w:themeColor="accent5" w:themeTint="99"/>
        <w:left w:val="single" w:sz="4" w:space="0" w:color="99C588" w:themeColor="accent5" w:themeTint="99"/>
        <w:bottom w:val="single" w:sz="4" w:space="0" w:color="99C588" w:themeColor="accent5" w:themeTint="99"/>
        <w:right w:val="single" w:sz="4" w:space="0" w:color="99C588" w:themeColor="accent5" w:themeTint="99"/>
        <w:insideH w:val="single" w:sz="4" w:space="0" w:color="99C588" w:themeColor="accent5" w:themeTint="99"/>
        <w:insideV w:val="single" w:sz="4" w:space="0" w:color="99C58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9247" w:themeColor="accent5"/>
          <w:left w:val="single" w:sz="4" w:space="0" w:color="5C9247" w:themeColor="accent5"/>
          <w:bottom w:val="single" w:sz="4" w:space="0" w:color="5C9247" w:themeColor="accent5"/>
          <w:right w:val="single" w:sz="4" w:space="0" w:color="5C9247" w:themeColor="accent5"/>
          <w:insideH w:val="nil"/>
          <w:insideV w:val="nil"/>
        </w:tcBorders>
        <w:shd w:val="clear" w:color="auto" w:fill="5C9247" w:themeFill="accent5"/>
      </w:tcPr>
    </w:tblStylePr>
    <w:tblStylePr w:type="lastRow">
      <w:rPr>
        <w:b/>
        <w:bCs/>
      </w:rPr>
      <w:tblPr/>
      <w:tcPr>
        <w:tcBorders>
          <w:top w:val="double" w:sz="4" w:space="0" w:color="5C924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BD7" w:themeFill="accent5" w:themeFillTint="33"/>
      </w:tcPr>
    </w:tblStylePr>
    <w:tblStylePr w:type="band1Horz">
      <w:tblPr/>
      <w:tcPr>
        <w:shd w:val="clear" w:color="auto" w:fill="DDEBD7" w:themeFill="accent5" w:themeFillTint="33"/>
      </w:tcPr>
    </w:tblStylePr>
  </w:style>
  <w:style w:type="character" w:customStyle="1" w:styleId="Heading7Char">
    <w:name w:val="Heading 7 Char"/>
    <w:basedOn w:val="DefaultParagraphFont"/>
    <w:link w:val="Heading7"/>
    <w:uiPriority w:val="9"/>
    <w:semiHidden/>
    <w:rsid w:val="00295B01"/>
    <w:rPr>
      <w:rFonts w:ascii="Arial" w:eastAsiaTheme="majorEastAsia" w:hAnsi="Arial" w:cstheme="majorBidi"/>
      <w:i/>
      <w:iCs/>
      <w:color w:val="004D63" w:themeColor="accent1" w:themeShade="7F"/>
    </w:rPr>
  </w:style>
  <w:style w:type="paragraph" w:customStyle="1" w:styleId="TableBody">
    <w:name w:val="Table Body"/>
    <w:basedOn w:val="Normal"/>
    <w:link w:val="TableBodyChar"/>
    <w:autoRedefine/>
    <w:qFormat/>
    <w:rsid w:val="00DC0C9C"/>
    <w:rPr>
      <w:sz w:val="24"/>
      <w:szCs w:val="24"/>
    </w:rPr>
  </w:style>
  <w:style w:type="paragraph" w:customStyle="1" w:styleId="TableHeaders">
    <w:name w:val="Table Headers"/>
    <w:basedOn w:val="Normal"/>
    <w:next w:val="TableBody"/>
    <w:link w:val="TableHeadersChar"/>
    <w:autoRedefine/>
    <w:qFormat/>
    <w:rsid w:val="00DC0C9C"/>
    <w:rPr>
      <w:rFonts w:ascii="Times New Roman" w:hAnsi="Times New Roman"/>
      <w:color w:val="FFFFFF" w:themeColor="background1"/>
      <w:sz w:val="24"/>
      <w:szCs w:val="24"/>
    </w:rPr>
  </w:style>
  <w:style w:type="table" w:styleId="GridTable5Dark">
    <w:name w:val="Grid Table 5 Dark"/>
    <w:basedOn w:val="TableNormal"/>
    <w:uiPriority w:val="50"/>
    <w:rsid w:val="00DC3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DCDCD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050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050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050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0505" w:themeFill="text1"/>
      </w:tcPr>
    </w:tblStylePr>
    <w:tblStylePr w:type="band1Vert">
      <w:tblPr/>
      <w:tcPr>
        <w:shd w:val="clear" w:color="auto" w:fill="9B9B9B" w:themeFill="text1" w:themeFillTint="66"/>
      </w:tcPr>
    </w:tblStylePr>
    <w:tblStylePr w:type="band1Horz">
      <w:tblPr/>
      <w:tcPr>
        <w:shd w:val="clear" w:color="auto" w:fill="9B9B9B" w:themeFill="text1" w:themeFillTint="66"/>
      </w:tcPr>
    </w:tblStylePr>
  </w:style>
  <w:style w:type="table" w:customStyle="1" w:styleId="Style1">
    <w:name w:val="Style1"/>
    <w:basedOn w:val="TableNormal"/>
    <w:uiPriority w:val="99"/>
    <w:rsid w:val="00DC39F5"/>
    <w:rPr>
      <w:rFonts w:ascii="Times New Roman" w:hAnsi="Times New Roman"/>
    </w:rPr>
    <w:tblPr/>
  </w:style>
  <w:style w:type="character" w:customStyle="1" w:styleId="TableHeadersChar">
    <w:name w:val="Table Headers Char"/>
    <w:basedOn w:val="DefaultParagraphFont"/>
    <w:link w:val="TableHeaders"/>
    <w:rsid w:val="00DC0C9C"/>
    <w:rPr>
      <w:rFonts w:ascii="Times New Roman" w:hAnsi="Times New Roman"/>
      <w:color w:val="FFFFFF" w:themeColor="background1"/>
      <w:sz w:val="24"/>
      <w:szCs w:val="24"/>
    </w:rPr>
  </w:style>
  <w:style w:type="table" w:styleId="GridTable5Dark-Accent5">
    <w:name w:val="Grid Table 5 Dark Accent 5"/>
    <w:basedOn w:val="TableNormal"/>
    <w:uiPriority w:val="50"/>
    <w:rsid w:val="00AA6935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B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924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924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924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9247" w:themeFill="accent5"/>
      </w:tcPr>
    </w:tblStylePr>
    <w:tblStylePr w:type="band1Vert">
      <w:tblPr/>
      <w:tcPr>
        <w:shd w:val="clear" w:color="auto" w:fill="BBD8B0" w:themeFill="accent5" w:themeFillTint="66"/>
      </w:tcPr>
    </w:tblStylePr>
    <w:tblStylePr w:type="band1Horz">
      <w:tblPr/>
      <w:tcPr>
        <w:shd w:val="clear" w:color="auto" w:fill="BBD8B0" w:themeFill="accent5" w:themeFillTint="66"/>
      </w:tcPr>
    </w:tblStylePr>
  </w:style>
  <w:style w:type="character" w:customStyle="1" w:styleId="TableBodyChar">
    <w:name w:val="Table Body Char"/>
    <w:basedOn w:val="DefaultParagraphFont"/>
    <w:link w:val="TableBody"/>
    <w:rsid w:val="00DC0C9C"/>
    <w:rPr>
      <w:sz w:val="24"/>
      <w:szCs w:val="24"/>
    </w:rPr>
  </w:style>
  <w:style w:type="table" w:customStyle="1" w:styleId="Test">
    <w:name w:val="Test"/>
    <w:basedOn w:val="TableNormal"/>
    <w:uiPriority w:val="99"/>
    <w:rsid w:val="00A204D2"/>
    <w:pPr>
      <w:spacing w:line="240" w:lineRule="auto"/>
    </w:pPr>
    <w:rPr>
      <w:rFonts w:ascii="Times New Roman" w:hAnsi="Times New Roman"/>
    </w:rPr>
    <w:tblPr>
      <w:tblStyleRowBandSize w:val="1"/>
      <w:tblStyleColBandSize w:val="1"/>
      <w:tblBorders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F2F5F5"/>
    </w:tcPr>
    <w:tblStylePr w:type="band2Vert">
      <w:pPr>
        <w:jc w:val="left"/>
      </w:pPr>
      <w:rPr>
        <w:rFonts w:ascii="Times New Roman" w:hAnsi="Times New Roman"/>
        <w:sz w:val="20"/>
      </w:rPr>
      <w:tblPr/>
      <w:tcPr>
        <w:shd w:val="clear" w:color="auto" w:fill="FFFFFF" w:themeFill="background1"/>
        <w:vAlign w:val="center"/>
      </w:tcPr>
    </w:tblStylePr>
    <w:tblStylePr w:type="band1Horz">
      <w:rPr>
        <w:rFonts w:ascii="Times New Roman" w:hAnsi="Times New Roman"/>
        <w:b w:val="0"/>
        <w:i w:val="0"/>
      </w:rPr>
    </w:tblStylePr>
    <w:tblStylePr w:type="band2Horz">
      <w:rPr>
        <w:rFonts w:ascii="Times New Roman" w:hAnsi="Times New Roman"/>
      </w:rPr>
    </w:tblStylePr>
  </w:style>
  <w:style w:type="table" w:customStyle="1" w:styleId="Style2">
    <w:name w:val="Style2"/>
    <w:basedOn w:val="TableNormal"/>
    <w:uiPriority w:val="99"/>
    <w:rsid w:val="00A204D2"/>
    <w:pPr>
      <w:spacing w:line="240" w:lineRule="auto"/>
    </w:pPr>
    <w:rPr>
      <w:rFonts w:ascii="Times New Roman" w:hAnsi="Times New Roman"/>
    </w:rPr>
    <w:tblPr/>
  </w:style>
  <w:style w:type="paragraph" w:styleId="ListParagraph">
    <w:name w:val="List Paragraph"/>
    <w:basedOn w:val="Normal"/>
    <w:link w:val="ListParagraphChar"/>
    <w:uiPriority w:val="34"/>
    <w:qFormat/>
    <w:rsid w:val="0094488F"/>
    <w:pPr>
      <w:spacing w:after="200" w:line="276" w:lineRule="auto"/>
      <w:ind w:left="720"/>
      <w:contextualSpacing/>
    </w:pPr>
    <w:rPr>
      <w:rFonts w:asciiTheme="minorHAnsi" w:hAnsiTheme="minorHAnsi" w:cstheme="minorBidi"/>
      <w:color w:val="auto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530CB"/>
    <w:rPr>
      <w:rFonts w:asciiTheme="minorHAnsi" w:hAnsiTheme="minorHAnsi"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E1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1D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1D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D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D74"/>
    <w:rPr>
      <w:b/>
      <w:bCs/>
      <w:sz w:val="20"/>
      <w:szCs w:val="20"/>
    </w:rPr>
  </w:style>
  <w:style w:type="character" w:customStyle="1" w:styleId="contentpasted0">
    <w:name w:val="contentpasted0"/>
    <w:basedOn w:val="DefaultParagraphFont"/>
    <w:rsid w:val="005F53B1"/>
  </w:style>
  <w:style w:type="paragraph" w:styleId="Revision">
    <w:name w:val="Revision"/>
    <w:hidden/>
    <w:uiPriority w:val="99"/>
    <w:semiHidden/>
    <w:rsid w:val="00C62AB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7942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723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8103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eme1">
  <a:themeElements>
    <a:clrScheme name="Retiree First 1">
      <a:dk1>
        <a:srgbClr val="050505"/>
      </a:dk1>
      <a:lt1>
        <a:srgbClr val="FFFFFF"/>
      </a:lt1>
      <a:dk2>
        <a:srgbClr val="F36C43"/>
      </a:dk2>
      <a:lt2>
        <a:srgbClr val="023A57"/>
      </a:lt2>
      <a:accent1>
        <a:srgbClr val="009CC7"/>
      </a:accent1>
      <a:accent2>
        <a:srgbClr val="1975A5"/>
      </a:accent2>
      <a:accent3>
        <a:srgbClr val="A5A5A5"/>
      </a:accent3>
      <a:accent4>
        <a:srgbClr val="D8D8D8"/>
      </a:accent4>
      <a:accent5>
        <a:srgbClr val="5C9247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217FF8AA-EF78-9842-95EC-967BDFDB749F}" vid="{7468EC92-4686-EA4E-A1B4-E9BA92620B3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DC2F8F-C105-524E-9F88-957C44CC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6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DOUBLE ZERO</vt:lpstr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DOUBLE ZERO</dc:title>
  <dc:subject/>
  <dc:creator>Jillian Paul</dc:creator>
  <cp:keywords/>
  <dc:description/>
  <cp:lastModifiedBy>Tabitha Ferrari</cp:lastModifiedBy>
  <cp:revision>57</cp:revision>
  <cp:lastPrinted>2023-09-12T18:00:00Z</cp:lastPrinted>
  <dcterms:created xsi:type="dcterms:W3CDTF">2023-11-10T17:06:00Z</dcterms:created>
  <dcterms:modified xsi:type="dcterms:W3CDTF">2024-09-24T21:24:00Z</dcterms:modified>
</cp:coreProperties>
</file>